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D724D" w14:textId="77777777" w:rsidR="00C62027" w:rsidRPr="00C62027" w:rsidRDefault="00C62027" w:rsidP="00C57124"/>
    <w:tbl>
      <w:tblPr>
        <w:tblW w:w="1436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369"/>
      </w:tblGrid>
      <w:tr w:rsidR="00C57124" w:rsidRPr="008F0F52" w14:paraId="560DC5F4" w14:textId="77777777">
        <w:trPr>
          <w:trHeight w:val="392"/>
        </w:trPr>
        <w:tc>
          <w:tcPr>
            <w:tcW w:w="14369" w:type="dxa"/>
            <w:shd w:val="clear" w:color="auto" w:fill="003366"/>
          </w:tcPr>
          <w:p w14:paraId="40A6B22A" w14:textId="77777777" w:rsidR="00C57124" w:rsidRPr="008F0F52" w:rsidRDefault="00FF7C06" w:rsidP="00C57124">
            <w:pPr>
              <w:spacing w:before="60" w:after="60"/>
              <w:rPr>
                <w:rFonts w:ascii="Arial" w:hAnsi="Arial" w:cs="Arial"/>
                <w:b/>
              </w:rPr>
            </w:pPr>
            <w:r>
              <w:rPr>
                <w:rFonts w:ascii="Arial" w:hAnsi="Arial" w:cs="Arial"/>
                <w:b/>
              </w:rPr>
              <w:t>H</w:t>
            </w:r>
            <w:r w:rsidR="00C57124" w:rsidRPr="008F0F52">
              <w:rPr>
                <w:rFonts w:ascii="Arial" w:hAnsi="Arial" w:cs="Arial"/>
                <w:b/>
              </w:rPr>
              <w:t xml:space="preserve"> – Checklist - </w:t>
            </w:r>
            <w:r w:rsidR="00754970" w:rsidRPr="008F0F52">
              <w:rPr>
                <w:rFonts w:ascii="Arial" w:hAnsi="Arial" w:cs="DecimaWE Rg"/>
                <w:b/>
                <w:bCs/>
                <w:color w:val="FFFFFF"/>
              </w:rPr>
              <w:t xml:space="preserve">PROCEDURA NEGOZIATA </w:t>
            </w:r>
            <w:r w:rsidR="00C57124" w:rsidRPr="008F0F52">
              <w:rPr>
                <w:rFonts w:ascii="Arial" w:hAnsi="Arial" w:cs="DecimaWE Rg"/>
                <w:b/>
                <w:bCs/>
                <w:color w:val="FFFFFF"/>
              </w:rPr>
              <w:t>SENZA PUBBLICAZIONE DI BANDO DI GARA</w:t>
            </w:r>
          </w:p>
        </w:tc>
      </w:tr>
    </w:tbl>
    <w:p w14:paraId="69701388" w14:textId="77777777" w:rsidR="00EF1773" w:rsidRPr="008F0F52" w:rsidRDefault="00EF1773" w:rsidP="00EF1773">
      <w:pPr>
        <w:tabs>
          <w:tab w:val="left" w:pos="-993"/>
        </w:tabs>
        <w:spacing w:after="0"/>
        <w:rPr>
          <w:rFonts w:ascii="Arial" w:hAnsi="Arial"/>
        </w:rPr>
      </w:pPr>
    </w:p>
    <w:tbl>
      <w:tblPr>
        <w:tblW w:w="15877" w:type="dxa"/>
        <w:tblInd w:w="-781" w:type="dxa"/>
        <w:tblLayout w:type="fixed"/>
        <w:tblCellMar>
          <w:left w:w="70" w:type="dxa"/>
          <w:right w:w="70" w:type="dxa"/>
        </w:tblCellMar>
        <w:tblLook w:val="0000" w:firstRow="0" w:lastRow="0" w:firstColumn="0" w:lastColumn="0" w:noHBand="0" w:noVBand="0"/>
      </w:tblPr>
      <w:tblGrid>
        <w:gridCol w:w="846"/>
        <w:gridCol w:w="993"/>
        <w:gridCol w:w="5372"/>
        <w:gridCol w:w="2553"/>
        <w:gridCol w:w="9"/>
        <w:gridCol w:w="6"/>
        <w:gridCol w:w="694"/>
        <w:gridCol w:w="1290"/>
        <w:gridCol w:w="428"/>
        <w:gridCol w:w="567"/>
        <w:gridCol w:w="425"/>
        <w:gridCol w:w="568"/>
        <w:gridCol w:w="1417"/>
        <w:gridCol w:w="709"/>
      </w:tblGrid>
      <w:tr w:rsidR="00F11053" w:rsidRPr="008F0F52" w14:paraId="6B446C36" w14:textId="77777777" w:rsidTr="00F11053">
        <w:trPr>
          <w:trHeight w:val="703"/>
          <w:tblHeader/>
        </w:trPr>
        <w:tc>
          <w:tcPr>
            <w:tcW w:w="9764" w:type="dxa"/>
            <w:gridSpan w:val="4"/>
            <w:tcBorders>
              <w:top w:val="single" w:sz="6" w:space="0" w:color="auto"/>
              <w:left w:val="single" w:sz="4" w:space="0" w:color="auto"/>
              <w:bottom w:val="single" w:sz="6" w:space="0" w:color="auto"/>
              <w:right w:val="single" w:sz="4" w:space="0" w:color="auto"/>
            </w:tcBorders>
          </w:tcPr>
          <w:p w14:paraId="0BAA25D8" w14:textId="77777777" w:rsidR="00F11053" w:rsidRPr="008F0F52" w:rsidRDefault="00F11053" w:rsidP="00351FCF">
            <w:pPr>
              <w:widowControl w:val="0"/>
              <w:autoSpaceDE w:val="0"/>
              <w:autoSpaceDN w:val="0"/>
              <w:adjustRightInd w:val="0"/>
              <w:spacing w:after="0"/>
              <w:rPr>
                <w:rFonts w:ascii="Arial" w:hAnsi="Arial" w:cs="DecimaWE Rg"/>
                <w:color w:val="000000"/>
                <w:sz w:val="20"/>
                <w:szCs w:val="20"/>
              </w:rPr>
            </w:pPr>
            <w:r w:rsidRPr="008F0F52">
              <w:rPr>
                <w:rFonts w:ascii="Arial" w:hAnsi="Arial" w:cs="DecimaWE Rg"/>
                <w:color w:val="000000"/>
                <w:sz w:val="20"/>
                <w:szCs w:val="20"/>
              </w:rPr>
              <w:t>DESCRIZIONE</w:t>
            </w:r>
          </w:p>
        </w:tc>
        <w:tc>
          <w:tcPr>
            <w:tcW w:w="1999" w:type="dxa"/>
            <w:gridSpan w:val="4"/>
            <w:tcBorders>
              <w:top w:val="single" w:sz="6" w:space="0" w:color="auto"/>
              <w:left w:val="single" w:sz="4" w:space="0" w:color="auto"/>
              <w:bottom w:val="single" w:sz="6" w:space="0" w:color="auto"/>
              <w:right w:val="single" w:sz="4" w:space="0" w:color="auto"/>
            </w:tcBorders>
          </w:tcPr>
          <w:p w14:paraId="197A965B" w14:textId="77777777" w:rsidR="00F11053" w:rsidRPr="008F0F52" w:rsidRDefault="00F11053" w:rsidP="00351FCF">
            <w:pPr>
              <w:widowControl w:val="0"/>
              <w:autoSpaceDE w:val="0"/>
              <w:autoSpaceDN w:val="0"/>
              <w:adjustRightInd w:val="0"/>
              <w:spacing w:after="0"/>
              <w:rPr>
                <w:rFonts w:ascii="Arial" w:hAnsi="Arial" w:cs="DecimaWE Rg"/>
                <w:color w:val="000000"/>
                <w:sz w:val="20"/>
                <w:szCs w:val="20"/>
              </w:rPr>
            </w:pPr>
            <w:r w:rsidRPr="008F0F52">
              <w:rPr>
                <w:rFonts w:ascii="Arial" w:hAnsi="Arial" w:cs="DecimaWE Rg"/>
                <w:color w:val="000000"/>
                <w:sz w:val="20"/>
                <w:szCs w:val="20"/>
              </w:rPr>
              <w:t>NORMA DI RIFERIMENTO</w:t>
            </w:r>
          </w:p>
        </w:tc>
        <w:tc>
          <w:tcPr>
            <w:tcW w:w="428" w:type="dxa"/>
            <w:tcBorders>
              <w:top w:val="single" w:sz="6" w:space="0" w:color="auto"/>
              <w:left w:val="single" w:sz="4" w:space="0" w:color="auto"/>
              <w:bottom w:val="single" w:sz="6" w:space="0" w:color="auto"/>
              <w:right w:val="single" w:sz="6" w:space="0" w:color="auto"/>
            </w:tcBorders>
          </w:tcPr>
          <w:p w14:paraId="0EE6CE18" w14:textId="77777777" w:rsidR="00F11053" w:rsidRPr="008F0F52" w:rsidRDefault="00F11053" w:rsidP="00351FCF">
            <w:pPr>
              <w:widowControl w:val="0"/>
              <w:autoSpaceDE w:val="0"/>
              <w:autoSpaceDN w:val="0"/>
              <w:adjustRightInd w:val="0"/>
              <w:spacing w:after="0"/>
              <w:rPr>
                <w:rFonts w:ascii="Arial" w:hAnsi="Arial" w:cs="DecimaWE Rg"/>
                <w:color w:val="000000"/>
                <w:sz w:val="20"/>
                <w:szCs w:val="20"/>
              </w:rPr>
            </w:pPr>
            <w:r w:rsidRPr="008F0F52">
              <w:rPr>
                <w:rFonts w:ascii="Arial" w:hAnsi="Arial" w:cs="DecimaWE Rg"/>
                <w:color w:val="000000"/>
                <w:sz w:val="20"/>
                <w:szCs w:val="20"/>
              </w:rPr>
              <w:t>SI</w:t>
            </w:r>
          </w:p>
        </w:tc>
        <w:tc>
          <w:tcPr>
            <w:tcW w:w="567" w:type="dxa"/>
            <w:tcBorders>
              <w:top w:val="single" w:sz="6" w:space="0" w:color="auto"/>
              <w:left w:val="single" w:sz="6" w:space="0" w:color="auto"/>
              <w:bottom w:val="single" w:sz="6" w:space="0" w:color="auto"/>
              <w:right w:val="single" w:sz="6" w:space="0" w:color="auto"/>
            </w:tcBorders>
          </w:tcPr>
          <w:p w14:paraId="477D2890" w14:textId="77777777" w:rsidR="00F11053" w:rsidRPr="008F0F52" w:rsidRDefault="00F11053" w:rsidP="00351FCF">
            <w:pPr>
              <w:widowControl w:val="0"/>
              <w:autoSpaceDE w:val="0"/>
              <w:autoSpaceDN w:val="0"/>
              <w:adjustRightInd w:val="0"/>
              <w:spacing w:after="0"/>
              <w:rPr>
                <w:rFonts w:ascii="Arial" w:hAnsi="Arial" w:cs="DecimaWE Rg"/>
                <w:color w:val="000000"/>
                <w:sz w:val="20"/>
                <w:szCs w:val="20"/>
              </w:rPr>
            </w:pPr>
            <w:r w:rsidRPr="008F0F52">
              <w:rPr>
                <w:rFonts w:ascii="Arial" w:hAnsi="Arial" w:cs="DecimaWE Rg"/>
                <w:color w:val="000000"/>
                <w:sz w:val="20"/>
                <w:szCs w:val="20"/>
              </w:rPr>
              <w:t>NO</w:t>
            </w:r>
          </w:p>
        </w:tc>
        <w:tc>
          <w:tcPr>
            <w:tcW w:w="425" w:type="dxa"/>
            <w:tcBorders>
              <w:top w:val="single" w:sz="6" w:space="0" w:color="auto"/>
              <w:left w:val="single" w:sz="6" w:space="0" w:color="auto"/>
              <w:bottom w:val="single" w:sz="6" w:space="0" w:color="auto"/>
              <w:right w:val="single" w:sz="6" w:space="0" w:color="auto"/>
            </w:tcBorders>
          </w:tcPr>
          <w:p w14:paraId="2789FED8" w14:textId="77777777" w:rsidR="00F11053" w:rsidRPr="008F0F52" w:rsidRDefault="00F11053" w:rsidP="00351FCF">
            <w:pPr>
              <w:widowControl w:val="0"/>
              <w:autoSpaceDE w:val="0"/>
              <w:autoSpaceDN w:val="0"/>
              <w:adjustRightInd w:val="0"/>
              <w:spacing w:after="0"/>
              <w:rPr>
                <w:rFonts w:ascii="Arial" w:hAnsi="Arial" w:cs="DecimaWE Rg"/>
                <w:color w:val="000000"/>
                <w:sz w:val="20"/>
                <w:szCs w:val="20"/>
              </w:rPr>
            </w:pPr>
            <w:r w:rsidRPr="008F0F52">
              <w:rPr>
                <w:rFonts w:ascii="Arial" w:hAnsi="Arial" w:cs="DecimaWE Rg"/>
                <w:color w:val="000000"/>
                <w:sz w:val="20"/>
                <w:szCs w:val="20"/>
              </w:rPr>
              <w:t>NP</w:t>
            </w:r>
          </w:p>
        </w:tc>
        <w:tc>
          <w:tcPr>
            <w:tcW w:w="568" w:type="dxa"/>
            <w:tcBorders>
              <w:top w:val="single" w:sz="6" w:space="0" w:color="auto"/>
              <w:left w:val="single" w:sz="6" w:space="0" w:color="auto"/>
              <w:bottom w:val="single" w:sz="6" w:space="0" w:color="auto"/>
              <w:right w:val="single" w:sz="6" w:space="0" w:color="auto"/>
            </w:tcBorders>
          </w:tcPr>
          <w:p w14:paraId="740278D6" w14:textId="77777777" w:rsidR="00F11053" w:rsidRPr="007B7DF8" w:rsidRDefault="00F11053" w:rsidP="008015B9">
            <w:pPr>
              <w:widowControl w:val="0"/>
              <w:autoSpaceDE w:val="0"/>
              <w:autoSpaceDN w:val="0"/>
              <w:adjustRightInd w:val="0"/>
              <w:spacing w:after="0"/>
              <w:rPr>
                <w:rFonts w:ascii="Arial" w:hAnsi="Arial" w:cs="DecimaWE Rg"/>
                <w:color w:val="000000"/>
                <w:sz w:val="20"/>
                <w:szCs w:val="20"/>
              </w:rPr>
            </w:pPr>
            <w:r w:rsidRPr="007B7DF8">
              <w:rPr>
                <w:rFonts w:ascii="Arial" w:hAnsi="Arial" w:cs="DecimaWE Rg"/>
                <w:color w:val="000000"/>
                <w:sz w:val="20"/>
                <w:szCs w:val="20"/>
              </w:rPr>
              <w:t xml:space="preserve">Doc. rif. </w:t>
            </w:r>
          </w:p>
        </w:tc>
        <w:tc>
          <w:tcPr>
            <w:tcW w:w="2126" w:type="dxa"/>
            <w:gridSpan w:val="2"/>
            <w:tcBorders>
              <w:top w:val="single" w:sz="6" w:space="0" w:color="auto"/>
              <w:left w:val="single" w:sz="6" w:space="0" w:color="auto"/>
              <w:bottom w:val="single" w:sz="6" w:space="0" w:color="auto"/>
              <w:right w:val="single" w:sz="4" w:space="0" w:color="auto"/>
            </w:tcBorders>
          </w:tcPr>
          <w:p w14:paraId="1DE297D0" w14:textId="77777777" w:rsidR="00F11053" w:rsidRPr="007B7DF8" w:rsidRDefault="00F11053" w:rsidP="008015B9">
            <w:pPr>
              <w:widowControl w:val="0"/>
              <w:autoSpaceDE w:val="0"/>
              <w:autoSpaceDN w:val="0"/>
              <w:adjustRightInd w:val="0"/>
              <w:spacing w:after="0"/>
              <w:rPr>
                <w:rFonts w:ascii="Arial" w:hAnsi="Arial" w:cs="DecimaWE Rg"/>
                <w:color w:val="000000"/>
                <w:sz w:val="20"/>
                <w:szCs w:val="20"/>
              </w:rPr>
            </w:pPr>
          </w:p>
          <w:p w14:paraId="18E6D9F6" w14:textId="77777777" w:rsidR="00F11053" w:rsidRPr="008F0F52" w:rsidRDefault="00F11053" w:rsidP="00351FCF">
            <w:pPr>
              <w:widowControl w:val="0"/>
              <w:tabs>
                <w:tab w:val="left" w:pos="2650"/>
              </w:tabs>
              <w:autoSpaceDE w:val="0"/>
              <w:autoSpaceDN w:val="0"/>
              <w:adjustRightInd w:val="0"/>
              <w:spacing w:after="0"/>
              <w:rPr>
                <w:rFonts w:ascii="Arial" w:hAnsi="Arial" w:cs="DecimaWE Rg"/>
                <w:color w:val="000000"/>
                <w:sz w:val="20"/>
                <w:szCs w:val="20"/>
              </w:rPr>
            </w:pPr>
            <w:r w:rsidRPr="008F0F52">
              <w:rPr>
                <w:rFonts w:ascii="Arial" w:hAnsi="Arial" w:cs="DecimaWE Rg"/>
                <w:color w:val="000000"/>
                <w:sz w:val="20"/>
                <w:szCs w:val="20"/>
              </w:rPr>
              <w:t>NOTE</w:t>
            </w:r>
          </w:p>
        </w:tc>
      </w:tr>
      <w:tr w:rsidR="00C62027" w:rsidRPr="008F0F52" w14:paraId="45096B9F" w14:textId="77777777" w:rsidTr="00F11053">
        <w:trPr>
          <w:trHeight w:val="446"/>
        </w:trPr>
        <w:tc>
          <w:tcPr>
            <w:tcW w:w="9764" w:type="dxa"/>
            <w:gridSpan w:val="4"/>
            <w:tcBorders>
              <w:top w:val="nil"/>
              <w:left w:val="single" w:sz="4" w:space="0" w:color="auto"/>
              <w:bottom w:val="nil"/>
              <w:right w:val="single" w:sz="4" w:space="0" w:color="auto"/>
            </w:tcBorders>
          </w:tcPr>
          <w:p w14:paraId="3AF83626" w14:textId="77777777" w:rsidR="00C62027" w:rsidRPr="008F0F52" w:rsidRDefault="00C62027" w:rsidP="00754970">
            <w:pPr>
              <w:widowControl w:val="0"/>
              <w:autoSpaceDE w:val="0"/>
              <w:autoSpaceDN w:val="0"/>
              <w:adjustRightInd w:val="0"/>
              <w:spacing w:before="120" w:after="120"/>
              <w:rPr>
                <w:rFonts w:ascii="Arial" w:hAnsi="Arial" w:cs="DecimaWE Rg"/>
                <w:b/>
                <w:bCs/>
                <w:color w:val="000000"/>
                <w:sz w:val="20"/>
                <w:szCs w:val="20"/>
              </w:rPr>
            </w:pPr>
            <w:r w:rsidRPr="008F0F52">
              <w:rPr>
                <w:rFonts w:ascii="Arial" w:hAnsi="Arial" w:cs="DecimaWE Rg"/>
                <w:b/>
                <w:bCs/>
                <w:color w:val="000000"/>
                <w:sz w:val="20"/>
                <w:szCs w:val="20"/>
              </w:rPr>
              <w:t xml:space="preserve">A – PRESUPPOSTI </w:t>
            </w:r>
            <w:r w:rsidRPr="008F0F52">
              <w:rPr>
                <w:rFonts w:ascii="Arial" w:hAnsi="Arial" w:cs="DecimaWE Rg"/>
                <w:bCs/>
                <w:color w:val="000000"/>
                <w:sz w:val="20"/>
                <w:szCs w:val="20"/>
              </w:rPr>
              <w:t>(motivazione nella determina di indizione)</w:t>
            </w:r>
          </w:p>
        </w:tc>
        <w:tc>
          <w:tcPr>
            <w:tcW w:w="1999" w:type="dxa"/>
            <w:gridSpan w:val="4"/>
            <w:tcBorders>
              <w:top w:val="nil"/>
              <w:left w:val="single" w:sz="4" w:space="0" w:color="auto"/>
              <w:bottom w:val="nil"/>
              <w:right w:val="single" w:sz="4" w:space="0" w:color="auto"/>
            </w:tcBorders>
          </w:tcPr>
          <w:p w14:paraId="5F42243F" w14:textId="77777777" w:rsidR="00C62027" w:rsidRPr="008F0F52" w:rsidRDefault="00C62027" w:rsidP="00847709">
            <w:pPr>
              <w:widowControl w:val="0"/>
              <w:autoSpaceDE w:val="0"/>
              <w:autoSpaceDN w:val="0"/>
              <w:adjustRightInd w:val="0"/>
              <w:spacing w:before="120" w:after="120"/>
              <w:rPr>
                <w:rFonts w:ascii="Arial" w:hAnsi="Arial" w:cs="DecimaWE Rg"/>
                <w:b/>
                <w:color w:val="000000"/>
                <w:sz w:val="20"/>
                <w:szCs w:val="20"/>
              </w:rPr>
            </w:pPr>
            <w:r w:rsidRPr="008F0F52">
              <w:rPr>
                <w:rFonts w:ascii="Arial" w:hAnsi="Arial" w:cs="DecimaWE Rg"/>
                <w:b/>
                <w:color w:val="000000"/>
                <w:sz w:val="20"/>
                <w:szCs w:val="20"/>
              </w:rPr>
              <w:t>art. 63</w:t>
            </w:r>
          </w:p>
          <w:p w14:paraId="077579EE" w14:textId="77777777" w:rsidR="00C62027" w:rsidRPr="008F0F52" w:rsidRDefault="00C62027" w:rsidP="00895861">
            <w:pPr>
              <w:widowControl w:val="0"/>
              <w:autoSpaceDE w:val="0"/>
              <w:autoSpaceDN w:val="0"/>
              <w:adjustRightInd w:val="0"/>
              <w:spacing w:before="120" w:after="120"/>
              <w:rPr>
                <w:rFonts w:ascii="Arial" w:hAnsi="Arial" w:cs="DecimaWE Rg"/>
                <w:color w:val="000000"/>
                <w:sz w:val="20"/>
                <w:szCs w:val="20"/>
              </w:rPr>
            </w:pPr>
            <w:r w:rsidRPr="00847709">
              <w:rPr>
                <w:rFonts w:ascii="Arial" w:hAnsi="Arial" w:cs="DecimaWE Rg"/>
                <w:color w:val="000000"/>
                <w:sz w:val="20"/>
                <w:szCs w:val="20"/>
              </w:rPr>
              <w:t>Linee guida ANAC n. 8/2017</w:t>
            </w:r>
            <w:r>
              <w:rPr>
                <w:rFonts w:ascii="Arial" w:hAnsi="Arial" w:cs="DecimaWE Rg"/>
                <w:color w:val="000000"/>
                <w:sz w:val="20"/>
                <w:szCs w:val="20"/>
              </w:rPr>
              <w:t xml:space="preserve"> d</w:t>
            </w:r>
            <w:r>
              <w:rPr>
                <w:rFonts w:ascii="Arial" w:hAnsi="Arial" w:cs="Arial"/>
                <w:color w:val="000000"/>
                <w:sz w:val="20"/>
                <w:szCs w:val="20"/>
              </w:rPr>
              <w:t xml:space="preserve">eterminazione </w:t>
            </w:r>
            <w:r>
              <w:rPr>
                <w:rFonts w:ascii="Arial" w:hAnsi="Arial" w:cs="Arial"/>
                <w:b/>
                <w:bCs/>
                <w:color w:val="000000"/>
                <w:sz w:val="20"/>
                <w:szCs w:val="20"/>
              </w:rPr>
              <w:t>n</w:t>
            </w:r>
            <w:r>
              <w:rPr>
                <w:rFonts w:ascii="Arial" w:hAnsi="Arial" w:cs="Arial"/>
                <w:color w:val="000000"/>
                <w:sz w:val="20"/>
                <w:szCs w:val="20"/>
              </w:rPr>
              <w:t xml:space="preserve">. 1134 del </w:t>
            </w:r>
            <w:r>
              <w:rPr>
                <w:rFonts w:ascii="Arial" w:hAnsi="Arial" w:cs="Arial"/>
                <w:b/>
                <w:bCs/>
                <w:color w:val="000000"/>
                <w:sz w:val="20"/>
                <w:szCs w:val="20"/>
              </w:rPr>
              <w:t>8</w:t>
            </w:r>
            <w:r>
              <w:rPr>
                <w:rFonts w:ascii="Arial" w:hAnsi="Arial" w:cs="Arial"/>
                <w:color w:val="000000"/>
                <w:sz w:val="20"/>
                <w:szCs w:val="20"/>
              </w:rPr>
              <w:t>.11.2017.</w:t>
            </w:r>
          </w:p>
        </w:tc>
        <w:tc>
          <w:tcPr>
            <w:tcW w:w="428" w:type="dxa"/>
            <w:tcBorders>
              <w:top w:val="nil"/>
              <w:left w:val="single" w:sz="4" w:space="0" w:color="auto"/>
              <w:bottom w:val="nil"/>
              <w:right w:val="nil"/>
            </w:tcBorders>
          </w:tcPr>
          <w:p w14:paraId="40D3484C" w14:textId="77777777" w:rsidR="00C62027" w:rsidRPr="008F0F52" w:rsidRDefault="00C62027"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nil"/>
              <w:left w:val="nil"/>
              <w:bottom w:val="nil"/>
              <w:right w:val="nil"/>
            </w:tcBorders>
          </w:tcPr>
          <w:p w14:paraId="0489653A" w14:textId="77777777" w:rsidR="00C62027" w:rsidRPr="008F0F52" w:rsidRDefault="00C62027"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nil"/>
              <w:left w:val="nil"/>
              <w:bottom w:val="nil"/>
              <w:right w:val="nil"/>
            </w:tcBorders>
          </w:tcPr>
          <w:p w14:paraId="25FD1ED7" w14:textId="77777777" w:rsidR="00C62027" w:rsidRPr="008F0F52" w:rsidRDefault="00C62027" w:rsidP="00351FCF">
            <w:pPr>
              <w:widowControl w:val="0"/>
              <w:autoSpaceDE w:val="0"/>
              <w:autoSpaceDN w:val="0"/>
              <w:adjustRightInd w:val="0"/>
              <w:spacing w:after="0"/>
              <w:jc w:val="right"/>
              <w:rPr>
                <w:rFonts w:ascii="Arial" w:hAnsi="Arial" w:cs="DecimaWE Rg"/>
                <w:color w:val="000000"/>
                <w:sz w:val="20"/>
                <w:szCs w:val="20"/>
              </w:rPr>
            </w:pPr>
          </w:p>
        </w:tc>
        <w:tc>
          <w:tcPr>
            <w:tcW w:w="568" w:type="dxa"/>
            <w:vMerge w:val="restart"/>
            <w:tcBorders>
              <w:top w:val="nil"/>
              <w:left w:val="nil"/>
              <w:right w:val="nil"/>
            </w:tcBorders>
          </w:tcPr>
          <w:p w14:paraId="7A94DD7E" w14:textId="77777777" w:rsidR="00C62027" w:rsidRPr="008F0F52" w:rsidRDefault="00C62027" w:rsidP="00351FCF">
            <w:pPr>
              <w:widowControl w:val="0"/>
              <w:autoSpaceDE w:val="0"/>
              <w:autoSpaceDN w:val="0"/>
              <w:adjustRightInd w:val="0"/>
              <w:spacing w:after="0"/>
              <w:jc w:val="right"/>
              <w:rPr>
                <w:rFonts w:ascii="Arial" w:hAnsi="Arial" w:cs="DecimaWE Rg"/>
                <w:color w:val="000000"/>
                <w:sz w:val="20"/>
                <w:szCs w:val="20"/>
              </w:rPr>
            </w:pPr>
          </w:p>
        </w:tc>
        <w:tc>
          <w:tcPr>
            <w:tcW w:w="1417" w:type="dxa"/>
            <w:vMerge w:val="restart"/>
            <w:tcBorders>
              <w:top w:val="nil"/>
              <w:left w:val="nil"/>
              <w:right w:val="nil"/>
            </w:tcBorders>
          </w:tcPr>
          <w:p w14:paraId="3C021E3D" w14:textId="77777777" w:rsidR="00C62027" w:rsidRPr="008F0F52" w:rsidRDefault="00C62027" w:rsidP="00351FCF">
            <w:pPr>
              <w:widowControl w:val="0"/>
              <w:autoSpaceDE w:val="0"/>
              <w:autoSpaceDN w:val="0"/>
              <w:adjustRightInd w:val="0"/>
              <w:spacing w:after="0"/>
              <w:jc w:val="right"/>
              <w:rPr>
                <w:rFonts w:ascii="Arial" w:hAnsi="Arial" w:cs="DecimaWE Rg"/>
                <w:color w:val="000000"/>
                <w:sz w:val="20"/>
                <w:szCs w:val="20"/>
              </w:rPr>
            </w:pPr>
          </w:p>
        </w:tc>
        <w:tc>
          <w:tcPr>
            <w:tcW w:w="709" w:type="dxa"/>
            <w:vMerge w:val="restart"/>
            <w:tcBorders>
              <w:top w:val="nil"/>
              <w:left w:val="nil"/>
              <w:right w:val="single" w:sz="4" w:space="0" w:color="auto"/>
            </w:tcBorders>
          </w:tcPr>
          <w:p w14:paraId="384EE08E" w14:textId="77777777" w:rsidR="00C62027" w:rsidRPr="008F0F52" w:rsidRDefault="00C62027" w:rsidP="00351FCF">
            <w:pPr>
              <w:widowControl w:val="0"/>
              <w:autoSpaceDE w:val="0"/>
              <w:autoSpaceDN w:val="0"/>
              <w:adjustRightInd w:val="0"/>
              <w:spacing w:after="0"/>
              <w:jc w:val="right"/>
              <w:rPr>
                <w:rFonts w:ascii="Arial" w:hAnsi="Arial" w:cs="DecimaWE Rg"/>
                <w:color w:val="000000"/>
                <w:sz w:val="20"/>
                <w:szCs w:val="20"/>
              </w:rPr>
            </w:pPr>
          </w:p>
        </w:tc>
      </w:tr>
      <w:tr w:rsidR="00C62027" w:rsidRPr="008F0F52" w14:paraId="2C30D08E" w14:textId="77777777" w:rsidTr="00F11053">
        <w:trPr>
          <w:trHeight w:val="699"/>
        </w:trPr>
        <w:tc>
          <w:tcPr>
            <w:tcW w:w="9764" w:type="dxa"/>
            <w:gridSpan w:val="4"/>
            <w:tcBorders>
              <w:top w:val="nil"/>
              <w:left w:val="single" w:sz="4" w:space="0" w:color="auto"/>
              <w:bottom w:val="nil"/>
              <w:right w:val="single" w:sz="4" w:space="0" w:color="auto"/>
            </w:tcBorders>
          </w:tcPr>
          <w:p w14:paraId="157289E8" w14:textId="77777777" w:rsidR="00C62027" w:rsidRPr="005616D7" w:rsidRDefault="00C62027" w:rsidP="00847709">
            <w:pPr>
              <w:widowControl w:val="0"/>
              <w:autoSpaceDE w:val="0"/>
              <w:autoSpaceDN w:val="0"/>
              <w:adjustRightInd w:val="0"/>
              <w:spacing w:before="120" w:after="120"/>
              <w:jc w:val="both"/>
              <w:rPr>
                <w:rFonts w:ascii="Arial" w:hAnsi="Arial" w:cs="DecimaWE Rg"/>
                <w:color w:val="000000"/>
                <w:sz w:val="20"/>
                <w:szCs w:val="20"/>
                <w:highlight w:val="yellow"/>
              </w:rPr>
            </w:pPr>
            <w:r w:rsidRPr="00847709">
              <w:rPr>
                <w:rFonts w:ascii="Arial" w:hAnsi="Arial" w:cs="DecimaWE Rg"/>
                <w:color w:val="000000"/>
                <w:sz w:val="20"/>
                <w:szCs w:val="20"/>
              </w:rPr>
              <w:t>la procedura utilizzata non rappresenta un frazionamento artificioso di un appalto sopra soglia</w:t>
            </w:r>
          </w:p>
        </w:tc>
        <w:tc>
          <w:tcPr>
            <w:tcW w:w="1999" w:type="dxa"/>
            <w:gridSpan w:val="4"/>
            <w:tcBorders>
              <w:top w:val="nil"/>
              <w:left w:val="single" w:sz="4" w:space="0" w:color="auto"/>
              <w:bottom w:val="nil"/>
              <w:right w:val="single" w:sz="4" w:space="0" w:color="auto"/>
            </w:tcBorders>
          </w:tcPr>
          <w:p w14:paraId="66214645" w14:textId="77777777" w:rsidR="00C62027" w:rsidRPr="008F0F52" w:rsidRDefault="00C62027" w:rsidP="00754970">
            <w:pPr>
              <w:widowControl w:val="0"/>
              <w:autoSpaceDE w:val="0"/>
              <w:autoSpaceDN w:val="0"/>
              <w:adjustRightInd w:val="0"/>
              <w:spacing w:after="0"/>
              <w:rPr>
                <w:rFonts w:ascii="Arial" w:hAnsi="Arial" w:cs="DecimaWE Rg"/>
                <w:b/>
                <w:color w:val="000000"/>
                <w:sz w:val="20"/>
                <w:szCs w:val="20"/>
              </w:rPr>
            </w:pPr>
          </w:p>
        </w:tc>
        <w:tc>
          <w:tcPr>
            <w:tcW w:w="428" w:type="dxa"/>
            <w:tcBorders>
              <w:top w:val="nil"/>
              <w:left w:val="single" w:sz="4" w:space="0" w:color="auto"/>
              <w:bottom w:val="nil"/>
              <w:right w:val="nil"/>
            </w:tcBorders>
          </w:tcPr>
          <w:p w14:paraId="2591BFBA" w14:textId="77777777" w:rsidR="00C62027" w:rsidRPr="008F0F52" w:rsidRDefault="00C62027"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nil"/>
              <w:left w:val="nil"/>
              <w:bottom w:val="nil"/>
              <w:right w:val="nil"/>
            </w:tcBorders>
          </w:tcPr>
          <w:p w14:paraId="6375034E" w14:textId="77777777" w:rsidR="00C62027" w:rsidRPr="008F0F52" w:rsidRDefault="00C62027"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nil"/>
              <w:left w:val="nil"/>
              <w:bottom w:val="nil"/>
              <w:right w:val="nil"/>
            </w:tcBorders>
          </w:tcPr>
          <w:p w14:paraId="1B0CC525" w14:textId="77777777" w:rsidR="00C62027" w:rsidRPr="008F0F52" w:rsidRDefault="00C62027" w:rsidP="00351FCF">
            <w:pPr>
              <w:widowControl w:val="0"/>
              <w:autoSpaceDE w:val="0"/>
              <w:autoSpaceDN w:val="0"/>
              <w:adjustRightInd w:val="0"/>
              <w:spacing w:after="0"/>
              <w:jc w:val="right"/>
              <w:rPr>
                <w:rFonts w:ascii="Arial" w:hAnsi="Arial" w:cs="DecimaWE Rg"/>
                <w:color w:val="000000"/>
                <w:sz w:val="20"/>
                <w:szCs w:val="20"/>
              </w:rPr>
            </w:pPr>
          </w:p>
        </w:tc>
        <w:tc>
          <w:tcPr>
            <w:tcW w:w="568" w:type="dxa"/>
            <w:vMerge/>
            <w:tcBorders>
              <w:left w:val="nil"/>
              <w:right w:val="nil"/>
            </w:tcBorders>
          </w:tcPr>
          <w:p w14:paraId="53F3CEF1" w14:textId="77777777" w:rsidR="00C62027" w:rsidRPr="008F0F52" w:rsidRDefault="00C62027" w:rsidP="00351FCF">
            <w:pPr>
              <w:widowControl w:val="0"/>
              <w:autoSpaceDE w:val="0"/>
              <w:autoSpaceDN w:val="0"/>
              <w:adjustRightInd w:val="0"/>
              <w:spacing w:after="0"/>
              <w:jc w:val="right"/>
              <w:rPr>
                <w:rFonts w:ascii="Arial" w:hAnsi="Arial" w:cs="DecimaWE Rg"/>
                <w:color w:val="000000"/>
                <w:sz w:val="20"/>
                <w:szCs w:val="20"/>
              </w:rPr>
            </w:pPr>
          </w:p>
        </w:tc>
        <w:tc>
          <w:tcPr>
            <w:tcW w:w="1417" w:type="dxa"/>
            <w:vMerge/>
            <w:tcBorders>
              <w:left w:val="nil"/>
              <w:right w:val="nil"/>
            </w:tcBorders>
          </w:tcPr>
          <w:p w14:paraId="4B56DDB9" w14:textId="77777777" w:rsidR="00C62027" w:rsidRPr="008F0F52" w:rsidRDefault="00C62027" w:rsidP="00351FCF">
            <w:pPr>
              <w:widowControl w:val="0"/>
              <w:autoSpaceDE w:val="0"/>
              <w:autoSpaceDN w:val="0"/>
              <w:adjustRightInd w:val="0"/>
              <w:spacing w:after="0"/>
              <w:jc w:val="right"/>
              <w:rPr>
                <w:rFonts w:ascii="Arial" w:hAnsi="Arial" w:cs="DecimaWE Rg"/>
                <w:color w:val="000000"/>
                <w:sz w:val="20"/>
                <w:szCs w:val="20"/>
              </w:rPr>
            </w:pPr>
          </w:p>
        </w:tc>
        <w:tc>
          <w:tcPr>
            <w:tcW w:w="709" w:type="dxa"/>
            <w:vMerge/>
            <w:tcBorders>
              <w:left w:val="nil"/>
              <w:right w:val="single" w:sz="4" w:space="0" w:color="auto"/>
            </w:tcBorders>
          </w:tcPr>
          <w:p w14:paraId="5E84EACE" w14:textId="77777777" w:rsidR="00C62027" w:rsidRPr="008F0F52" w:rsidRDefault="00C62027" w:rsidP="00351FCF">
            <w:pPr>
              <w:widowControl w:val="0"/>
              <w:autoSpaceDE w:val="0"/>
              <w:autoSpaceDN w:val="0"/>
              <w:adjustRightInd w:val="0"/>
              <w:spacing w:after="0"/>
              <w:jc w:val="right"/>
              <w:rPr>
                <w:rFonts w:ascii="Arial" w:hAnsi="Arial" w:cs="DecimaWE Rg"/>
                <w:color w:val="000000"/>
                <w:sz w:val="20"/>
                <w:szCs w:val="20"/>
              </w:rPr>
            </w:pPr>
          </w:p>
        </w:tc>
      </w:tr>
      <w:tr w:rsidR="00C62027" w:rsidRPr="008F0F52" w14:paraId="78CD30C5" w14:textId="77777777" w:rsidTr="00F11053">
        <w:trPr>
          <w:trHeight w:val="708"/>
        </w:trPr>
        <w:tc>
          <w:tcPr>
            <w:tcW w:w="9764" w:type="dxa"/>
            <w:gridSpan w:val="4"/>
            <w:tcBorders>
              <w:top w:val="nil"/>
              <w:left w:val="single" w:sz="4" w:space="0" w:color="auto"/>
              <w:bottom w:val="nil"/>
              <w:right w:val="single" w:sz="4" w:space="0" w:color="auto"/>
            </w:tcBorders>
          </w:tcPr>
          <w:p w14:paraId="67BDAAC1" w14:textId="77777777" w:rsidR="00C62027" w:rsidRPr="005616D7" w:rsidRDefault="00C62027" w:rsidP="00847709">
            <w:pPr>
              <w:widowControl w:val="0"/>
              <w:autoSpaceDE w:val="0"/>
              <w:autoSpaceDN w:val="0"/>
              <w:adjustRightInd w:val="0"/>
              <w:spacing w:before="120" w:after="120"/>
              <w:jc w:val="both"/>
              <w:rPr>
                <w:rFonts w:ascii="Arial" w:hAnsi="Arial" w:cs="DecimaWE Rg"/>
                <w:color w:val="000000"/>
                <w:sz w:val="20"/>
                <w:szCs w:val="20"/>
                <w:highlight w:val="yellow"/>
              </w:rPr>
            </w:pPr>
            <w:r w:rsidRPr="00847709">
              <w:rPr>
                <w:rFonts w:ascii="Arial" w:hAnsi="Arial" w:cs="DecimaWE Rg"/>
                <w:color w:val="000000"/>
                <w:sz w:val="20"/>
                <w:szCs w:val="20"/>
              </w:rPr>
              <w:t>la procedura utilizzata non è stata soggetta ad alcun apparente conflitto di interessi</w:t>
            </w:r>
          </w:p>
        </w:tc>
        <w:tc>
          <w:tcPr>
            <w:tcW w:w="1999" w:type="dxa"/>
            <w:gridSpan w:val="4"/>
            <w:tcBorders>
              <w:top w:val="nil"/>
              <w:left w:val="single" w:sz="4" w:space="0" w:color="auto"/>
              <w:bottom w:val="nil"/>
              <w:right w:val="single" w:sz="4" w:space="0" w:color="auto"/>
            </w:tcBorders>
          </w:tcPr>
          <w:p w14:paraId="724C9FC7" w14:textId="77777777" w:rsidR="00C62027" w:rsidRPr="008F0F52" w:rsidRDefault="00DB2481" w:rsidP="00754970">
            <w:pPr>
              <w:widowControl w:val="0"/>
              <w:autoSpaceDE w:val="0"/>
              <w:autoSpaceDN w:val="0"/>
              <w:adjustRightInd w:val="0"/>
              <w:spacing w:after="0"/>
              <w:rPr>
                <w:rFonts w:ascii="Arial" w:hAnsi="Arial" w:cs="DecimaWE Rg"/>
                <w:b/>
                <w:color w:val="000000"/>
                <w:sz w:val="20"/>
                <w:szCs w:val="20"/>
              </w:rPr>
            </w:pPr>
            <w:r>
              <w:rPr>
                <w:rFonts w:ascii="Arial" w:hAnsi="Arial" w:cs="DecimaWE Rg"/>
                <w:color w:val="000000"/>
                <w:sz w:val="20"/>
                <w:szCs w:val="20"/>
              </w:rPr>
              <w:t>Linee guida ANAC n. 15, adottate con delibera n. 494 del 5.6.</w:t>
            </w:r>
            <w:r w:rsidRPr="0008687D">
              <w:rPr>
                <w:rFonts w:ascii="Arial" w:hAnsi="Arial" w:cs="DecimaWE Rg"/>
                <w:color w:val="000000"/>
                <w:sz w:val="20"/>
                <w:szCs w:val="20"/>
              </w:rPr>
              <w:t>2019</w:t>
            </w:r>
          </w:p>
        </w:tc>
        <w:tc>
          <w:tcPr>
            <w:tcW w:w="428" w:type="dxa"/>
            <w:tcBorders>
              <w:top w:val="nil"/>
              <w:left w:val="single" w:sz="4" w:space="0" w:color="auto"/>
              <w:bottom w:val="nil"/>
              <w:right w:val="nil"/>
            </w:tcBorders>
          </w:tcPr>
          <w:p w14:paraId="009A8431" w14:textId="77777777" w:rsidR="00C62027" w:rsidRPr="008F0F52" w:rsidRDefault="00C62027"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nil"/>
              <w:left w:val="nil"/>
              <w:bottom w:val="nil"/>
              <w:right w:val="nil"/>
            </w:tcBorders>
          </w:tcPr>
          <w:p w14:paraId="42CDF8AF" w14:textId="77777777" w:rsidR="00C62027" w:rsidRPr="008F0F52" w:rsidRDefault="00C62027"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nil"/>
              <w:left w:val="nil"/>
              <w:bottom w:val="nil"/>
              <w:right w:val="nil"/>
            </w:tcBorders>
          </w:tcPr>
          <w:p w14:paraId="72CA23D8" w14:textId="77777777" w:rsidR="00C62027" w:rsidRPr="008F0F52" w:rsidRDefault="00C62027" w:rsidP="00351FCF">
            <w:pPr>
              <w:widowControl w:val="0"/>
              <w:autoSpaceDE w:val="0"/>
              <w:autoSpaceDN w:val="0"/>
              <w:adjustRightInd w:val="0"/>
              <w:spacing w:after="0"/>
              <w:jc w:val="right"/>
              <w:rPr>
                <w:rFonts w:ascii="Arial" w:hAnsi="Arial" w:cs="DecimaWE Rg"/>
                <w:color w:val="000000"/>
                <w:sz w:val="20"/>
                <w:szCs w:val="20"/>
              </w:rPr>
            </w:pPr>
          </w:p>
        </w:tc>
        <w:tc>
          <w:tcPr>
            <w:tcW w:w="568" w:type="dxa"/>
            <w:vMerge/>
            <w:tcBorders>
              <w:left w:val="nil"/>
              <w:bottom w:val="single" w:sz="4" w:space="0" w:color="auto"/>
              <w:right w:val="nil"/>
            </w:tcBorders>
          </w:tcPr>
          <w:p w14:paraId="4FCE0BB4" w14:textId="77777777" w:rsidR="00C62027" w:rsidRPr="008F0F52" w:rsidRDefault="00C62027" w:rsidP="00351FCF">
            <w:pPr>
              <w:widowControl w:val="0"/>
              <w:autoSpaceDE w:val="0"/>
              <w:autoSpaceDN w:val="0"/>
              <w:adjustRightInd w:val="0"/>
              <w:spacing w:after="0"/>
              <w:jc w:val="right"/>
              <w:rPr>
                <w:rFonts w:ascii="Arial" w:hAnsi="Arial" w:cs="DecimaWE Rg"/>
                <w:color w:val="000000"/>
                <w:sz w:val="20"/>
                <w:szCs w:val="20"/>
              </w:rPr>
            </w:pPr>
          </w:p>
        </w:tc>
        <w:tc>
          <w:tcPr>
            <w:tcW w:w="1417" w:type="dxa"/>
            <w:vMerge/>
            <w:tcBorders>
              <w:left w:val="nil"/>
              <w:bottom w:val="single" w:sz="4" w:space="0" w:color="auto"/>
              <w:right w:val="nil"/>
            </w:tcBorders>
          </w:tcPr>
          <w:p w14:paraId="2EA3EA82" w14:textId="77777777" w:rsidR="00C62027" w:rsidRPr="008F0F52" w:rsidRDefault="00C62027" w:rsidP="00351FCF">
            <w:pPr>
              <w:widowControl w:val="0"/>
              <w:autoSpaceDE w:val="0"/>
              <w:autoSpaceDN w:val="0"/>
              <w:adjustRightInd w:val="0"/>
              <w:spacing w:after="0"/>
              <w:jc w:val="right"/>
              <w:rPr>
                <w:rFonts w:ascii="Arial" w:hAnsi="Arial" w:cs="DecimaWE Rg"/>
                <w:color w:val="000000"/>
                <w:sz w:val="20"/>
                <w:szCs w:val="20"/>
              </w:rPr>
            </w:pPr>
          </w:p>
        </w:tc>
        <w:tc>
          <w:tcPr>
            <w:tcW w:w="709" w:type="dxa"/>
            <w:vMerge/>
            <w:tcBorders>
              <w:left w:val="nil"/>
              <w:bottom w:val="single" w:sz="4" w:space="0" w:color="auto"/>
              <w:right w:val="single" w:sz="4" w:space="0" w:color="auto"/>
            </w:tcBorders>
          </w:tcPr>
          <w:p w14:paraId="61684934" w14:textId="77777777" w:rsidR="00C62027" w:rsidRPr="008F0F52" w:rsidRDefault="00C62027"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238BD4D0" w14:textId="77777777" w:rsidTr="000038D1">
        <w:trPr>
          <w:trHeight w:val="389"/>
        </w:trPr>
        <w:tc>
          <w:tcPr>
            <w:tcW w:w="846" w:type="dxa"/>
            <w:tcBorders>
              <w:top w:val="single" w:sz="6" w:space="0" w:color="auto"/>
              <w:left w:val="single" w:sz="6" w:space="0" w:color="auto"/>
              <w:bottom w:val="single" w:sz="4" w:space="0" w:color="auto"/>
              <w:right w:val="single" w:sz="6" w:space="0" w:color="auto"/>
            </w:tcBorders>
          </w:tcPr>
          <w:p w14:paraId="72D4F072" w14:textId="77777777" w:rsidR="00F11053" w:rsidRPr="008F0F52" w:rsidRDefault="00F11053" w:rsidP="003C5D61">
            <w:pPr>
              <w:widowControl w:val="0"/>
              <w:autoSpaceDE w:val="0"/>
              <w:autoSpaceDN w:val="0"/>
              <w:adjustRightInd w:val="0"/>
              <w:spacing w:before="120" w:after="120"/>
              <w:rPr>
                <w:rFonts w:ascii="Arial" w:hAnsi="Arial" w:cs="DecimaWE Rg"/>
                <w:color w:val="000000"/>
                <w:sz w:val="20"/>
                <w:szCs w:val="20"/>
              </w:rPr>
            </w:pPr>
            <w:r w:rsidRPr="008F0F52">
              <w:rPr>
                <w:rFonts w:ascii="Arial" w:hAnsi="Arial" w:cs="DecimaWE Rg"/>
                <w:color w:val="000000"/>
                <w:sz w:val="20"/>
                <w:szCs w:val="20"/>
              </w:rPr>
              <w:t>A.1</w:t>
            </w:r>
          </w:p>
        </w:tc>
        <w:tc>
          <w:tcPr>
            <w:tcW w:w="8918" w:type="dxa"/>
            <w:gridSpan w:val="3"/>
            <w:tcBorders>
              <w:top w:val="single" w:sz="6" w:space="0" w:color="auto"/>
              <w:left w:val="nil"/>
              <w:bottom w:val="single" w:sz="6" w:space="0" w:color="auto"/>
              <w:right w:val="single" w:sz="4" w:space="0" w:color="auto"/>
            </w:tcBorders>
          </w:tcPr>
          <w:p w14:paraId="6E19416B" w14:textId="77777777" w:rsidR="00F11053" w:rsidRPr="008F0F52" w:rsidRDefault="00F11053" w:rsidP="003C5D61">
            <w:pPr>
              <w:widowControl w:val="0"/>
              <w:autoSpaceDE w:val="0"/>
              <w:autoSpaceDN w:val="0"/>
              <w:adjustRightInd w:val="0"/>
              <w:spacing w:before="120" w:after="120"/>
              <w:rPr>
                <w:rFonts w:ascii="Arial" w:hAnsi="Arial" w:cs="DecimaWE Rg"/>
                <w:b/>
                <w:i/>
                <w:iCs/>
                <w:color w:val="000000"/>
                <w:sz w:val="20"/>
                <w:szCs w:val="20"/>
              </w:rPr>
            </w:pPr>
            <w:r w:rsidRPr="008F0F52">
              <w:rPr>
                <w:rFonts w:ascii="Arial" w:hAnsi="Arial" w:cs="DecimaWE Rg"/>
                <w:b/>
                <w:i/>
                <w:iCs/>
                <w:color w:val="000000"/>
                <w:sz w:val="20"/>
                <w:szCs w:val="20"/>
              </w:rPr>
              <w:t>lavori, servizi e forniture</w:t>
            </w:r>
          </w:p>
        </w:tc>
        <w:tc>
          <w:tcPr>
            <w:tcW w:w="1999" w:type="dxa"/>
            <w:gridSpan w:val="4"/>
            <w:tcBorders>
              <w:top w:val="single" w:sz="6" w:space="0" w:color="auto"/>
              <w:left w:val="single" w:sz="4" w:space="0" w:color="auto"/>
              <w:bottom w:val="single" w:sz="6" w:space="0" w:color="auto"/>
              <w:right w:val="single" w:sz="4" w:space="0" w:color="auto"/>
            </w:tcBorders>
          </w:tcPr>
          <w:p w14:paraId="59EF9763"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8" w:type="dxa"/>
            <w:tcBorders>
              <w:top w:val="single" w:sz="6" w:space="0" w:color="auto"/>
              <w:left w:val="single" w:sz="4" w:space="0" w:color="auto"/>
              <w:bottom w:val="single" w:sz="6" w:space="0" w:color="auto"/>
              <w:right w:val="single" w:sz="6" w:space="0" w:color="auto"/>
            </w:tcBorders>
          </w:tcPr>
          <w:p w14:paraId="578F91FF"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39E0C618"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4" w:space="0" w:color="auto"/>
            </w:tcBorders>
          </w:tcPr>
          <w:p w14:paraId="7F1C541E"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4" w:space="0" w:color="auto"/>
              <w:left w:val="single" w:sz="4" w:space="0" w:color="auto"/>
              <w:bottom w:val="single" w:sz="4" w:space="0" w:color="auto"/>
              <w:right w:val="single" w:sz="4" w:space="0" w:color="auto"/>
            </w:tcBorders>
          </w:tcPr>
          <w:p w14:paraId="7CD3F516"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4" w:space="0" w:color="auto"/>
              <w:left w:val="single" w:sz="4" w:space="0" w:color="auto"/>
              <w:bottom w:val="single" w:sz="4" w:space="0" w:color="auto"/>
              <w:right w:val="single" w:sz="4" w:space="0" w:color="auto"/>
            </w:tcBorders>
          </w:tcPr>
          <w:p w14:paraId="6A6E464D"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5EE0119F" w14:textId="77777777" w:rsidTr="000038D1">
        <w:trPr>
          <w:trHeight w:val="778"/>
        </w:trPr>
        <w:tc>
          <w:tcPr>
            <w:tcW w:w="846" w:type="dxa"/>
            <w:tcBorders>
              <w:top w:val="single" w:sz="4" w:space="0" w:color="auto"/>
              <w:left w:val="single" w:sz="6" w:space="0" w:color="auto"/>
              <w:bottom w:val="nil"/>
              <w:right w:val="single" w:sz="6" w:space="0" w:color="auto"/>
            </w:tcBorders>
          </w:tcPr>
          <w:p w14:paraId="466FE510"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8918" w:type="dxa"/>
            <w:gridSpan w:val="3"/>
            <w:tcBorders>
              <w:top w:val="single" w:sz="6" w:space="0" w:color="auto"/>
              <w:left w:val="nil"/>
              <w:bottom w:val="single" w:sz="6" w:space="0" w:color="auto"/>
              <w:right w:val="nil"/>
            </w:tcBorders>
          </w:tcPr>
          <w:p w14:paraId="4DB364D0" w14:textId="77777777" w:rsidR="00F11053" w:rsidRPr="008F0F52" w:rsidRDefault="00F11053" w:rsidP="00262D8D">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 xml:space="preserve">qualora </w:t>
            </w:r>
            <w:r w:rsidRPr="008F0F52">
              <w:rPr>
                <w:rFonts w:ascii="Arial" w:hAnsi="Arial" w:cs="DecimaWE Rg"/>
                <w:color w:val="000000"/>
                <w:sz w:val="20"/>
                <w:szCs w:val="20"/>
                <w:u w:val="single"/>
              </w:rPr>
              <w:t>non sia stata presentata alcuna offerta o alcuna offerta appropriata</w:t>
            </w:r>
            <w:r w:rsidRPr="008F0F52">
              <w:rPr>
                <w:rFonts w:ascii="Arial" w:hAnsi="Arial" w:cs="DecimaWE Rg"/>
                <w:color w:val="000000"/>
                <w:sz w:val="20"/>
                <w:szCs w:val="20"/>
              </w:rPr>
              <w:t xml:space="preserve">, né </w:t>
            </w:r>
            <w:r w:rsidRPr="008F0F52">
              <w:rPr>
                <w:rFonts w:ascii="Arial" w:hAnsi="Arial" w:cs="DecimaWE Rg"/>
                <w:color w:val="000000"/>
                <w:sz w:val="20"/>
                <w:szCs w:val="20"/>
                <w:u w:val="single"/>
              </w:rPr>
              <w:t>alcuna domanda di partecipazione o alcuna domanda di partecipazione appropriata</w:t>
            </w:r>
            <w:r w:rsidRPr="008F0F52">
              <w:rPr>
                <w:rFonts w:ascii="Arial" w:hAnsi="Arial" w:cs="DecimaWE Rg"/>
                <w:color w:val="000000"/>
                <w:sz w:val="20"/>
                <w:szCs w:val="20"/>
              </w:rPr>
              <w:t>, in esito all’esperimento di una procedura aperta o ristretta, purché le condizioni iniziali dell’appalto non siano sostanzialmente modificate e purché sia trasmessa una relazione alla Commissione europea, su sua richiesta</w:t>
            </w:r>
          </w:p>
        </w:tc>
        <w:tc>
          <w:tcPr>
            <w:tcW w:w="1999" w:type="dxa"/>
            <w:gridSpan w:val="4"/>
            <w:tcBorders>
              <w:top w:val="single" w:sz="6" w:space="0" w:color="auto"/>
              <w:left w:val="single" w:sz="6" w:space="0" w:color="auto"/>
              <w:bottom w:val="single" w:sz="6" w:space="0" w:color="auto"/>
              <w:right w:val="single" w:sz="6" w:space="0" w:color="auto"/>
            </w:tcBorders>
          </w:tcPr>
          <w:p w14:paraId="762F5CC5"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63 c. 2 lett. a)</w:t>
            </w:r>
          </w:p>
        </w:tc>
        <w:tc>
          <w:tcPr>
            <w:tcW w:w="428" w:type="dxa"/>
            <w:tcBorders>
              <w:top w:val="single" w:sz="6" w:space="0" w:color="auto"/>
              <w:left w:val="single" w:sz="6" w:space="0" w:color="auto"/>
              <w:bottom w:val="single" w:sz="6" w:space="0" w:color="auto"/>
              <w:right w:val="single" w:sz="6" w:space="0" w:color="auto"/>
            </w:tcBorders>
          </w:tcPr>
          <w:p w14:paraId="1206F046"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F3C66E7"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4" w:space="0" w:color="auto"/>
              <w:left w:val="single" w:sz="6" w:space="0" w:color="auto"/>
              <w:bottom w:val="single" w:sz="6" w:space="0" w:color="auto"/>
              <w:right w:val="single" w:sz="6" w:space="0" w:color="auto"/>
            </w:tcBorders>
          </w:tcPr>
          <w:p w14:paraId="3B446B9C"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4" w:space="0" w:color="auto"/>
              <w:left w:val="single" w:sz="6" w:space="0" w:color="auto"/>
              <w:bottom w:val="single" w:sz="6" w:space="0" w:color="auto"/>
              <w:right w:val="single" w:sz="4" w:space="0" w:color="auto"/>
            </w:tcBorders>
          </w:tcPr>
          <w:p w14:paraId="4AE10248"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4" w:space="0" w:color="auto"/>
              <w:left w:val="single" w:sz="4" w:space="0" w:color="auto"/>
              <w:bottom w:val="single" w:sz="4" w:space="0" w:color="auto"/>
              <w:right w:val="single" w:sz="6" w:space="0" w:color="auto"/>
            </w:tcBorders>
          </w:tcPr>
          <w:p w14:paraId="3521705B"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7A053B80" w14:textId="77777777" w:rsidTr="000038D1">
        <w:trPr>
          <w:trHeight w:val="518"/>
        </w:trPr>
        <w:tc>
          <w:tcPr>
            <w:tcW w:w="846" w:type="dxa"/>
            <w:tcBorders>
              <w:top w:val="nil"/>
              <w:left w:val="single" w:sz="6" w:space="0" w:color="auto"/>
              <w:right w:val="single" w:sz="6" w:space="0" w:color="auto"/>
            </w:tcBorders>
          </w:tcPr>
          <w:p w14:paraId="5510F44D"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8918" w:type="dxa"/>
            <w:gridSpan w:val="3"/>
            <w:tcBorders>
              <w:top w:val="single" w:sz="6" w:space="0" w:color="auto"/>
              <w:left w:val="nil"/>
              <w:bottom w:val="single" w:sz="6" w:space="0" w:color="auto"/>
              <w:right w:val="nil"/>
            </w:tcBorders>
          </w:tcPr>
          <w:p w14:paraId="06790B43" w14:textId="77777777" w:rsidR="00F11053" w:rsidRPr="008F0F52" w:rsidRDefault="00F11053" w:rsidP="00262D8D">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 xml:space="preserve">quando possono essere forniti </w:t>
            </w:r>
            <w:r w:rsidRPr="008F0F52">
              <w:rPr>
                <w:rFonts w:ascii="Arial" w:hAnsi="Arial" w:cs="DecimaWE Rg"/>
                <w:color w:val="000000"/>
                <w:sz w:val="20"/>
                <w:szCs w:val="20"/>
                <w:u w:val="single"/>
              </w:rPr>
              <w:t>unicamente da un determinato operatore economico</w:t>
            </w:r>
            <w:r w:rsidRPr="008F0F52">
              <w:rPr>
                <w:rFonts w:ascii="Arial" w:hAnsi="Arial" w:cs="DecimaWE Rg"/>
                <w:color w:val="000000"/>
                <w:sz w:val="20"/>
                <w:szCs w:val="20"/>
              </w:rPr>
              <w:t xml:space="preserve"> perché  lo scopo dell’appalto consiste nella </w:t>
            </w:r>
            <w:r w:rsidRPr="008F0F52">
              <w:rPr>
                <w:rFonts w:ascii="Arial" w:hAnsi="Arial" w:cs="DecimaWE Rg"/>
                <w:color w:val="000000"/>
                <w:sz w:val="20"/>
                <w:szCs w:val="20"/>
                <w:u w:val="single"/>
              </w:rPr>
              <w:t>creazione o nell’acquisizione di un’opera d’arte o rappresentazione artistica unica</w:t>
            </w:r>
          </w:p>
        </w:tc>
        <w:tc>
          <w:tcPr>
            <w:tcW w:w="1999" w:type="dxa"/>
            <w:gridSpan w:val="4"/>
            <w:tcBorders>
              <w:top w:val="single" w:sz="6" w:space="0" w:color="auto"/>
              <w:left w:val="single" w:sz="6" w:space="0" w:color="auto"/>
              <w:bottom w:val="single" w:sz="6" w:space="0" w:color="auto"/>
              <w:right w:val="single" w:sz="6" w:space="0" w:color="auto"/>
            </w:tcBorders>
          </w:tcPr>
          <w:p w14:paraId="6CB1C248"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lang w:val="en-US"/>
              </w:rPr>
            </w:pPr>
            <w:r w:rsidRPr="008F0F52">
              <w:rPr>
                <w:rFonts w:ascii="Arial" w:hAnsi="Arial" w:cs="DecimaWE Rg"/>
                <w:color w:val="000000"/>
                <w:sz w:val="20"/>
                <w:szCs w:val="20"/>
                <w:lang w:val="en-US"/>
              </w:rPr>
              <w:t>art. 62 c. 2 lett. b n.1</w:t>
            </w:r>
          </w:p>
        </w:tc>
        <w:tc>
          <w:tcPr>
            <w:tcW w:w="428" w:type="dxa"/>
            <w:tcBorders>
              <w:top w:val="single" w:sz="6" w:space="0" w:color="auto"/>
              <w:left w:val="single" w:sz="6" w:space="0" w:color="auto"/>
              <w:bottom w:val="single" w:sz="6" w:space="0" w:color="auto"/>
              <w:right w:val="single" w:sz="6" w:space="0" w:color="auto"/>
            </w:tcBorders>
          </w:tcPr>
          <w:p w14:paraId="7A774627"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lang w:val="en-US"/>
              </w:rPr>
            </w:pPr>
          </w:p>
        </w:tc>
        <w:tc>
          <w:tcPr>
            <w:tcW w:w="567" w:type="dxa"/>
            <w:tcBorders>
              <w:top w:val="single" w:sz="6" w:space="0" w:color="auto"/>
              <w:left w:val="single" w:sz="6" w:space="0" w:color="auto"/>
              <w:bottom w:val="single" w:sz="6" w:space="0" w:color="auto"/>
              <w:right w:val="single" w:sz="6" w:space="0" w:color="auto"/>
            </w:tcBorders>
          </w:tcPr>
          <w:p w14:paraId="4CCB4C10"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lang w:val="en-US"/>
              </w:rPr>
            </w:pPr>
          </w:p>
        </w:tc>
        <w:tc>
          <w:tcPr>
            <w:tcW w:w="425" w:type="dxa"/>
            <w:tcBorders>
              <w:top w:val="single" w:sz="6" w:space="0" w:color="auto"/>
              <w:left w:val="single" w:sz="6" w:space="0" w:color="auto"/>
              <w:bottom w:val="single" w:sz="6" w:space="0" w:color="auto"/>
              <w:right w:val="single" w:sz="6" w:space="0" w:color="auto"/>
            </w:tcBorders>
          </w:tcPr>
          <w:p w14:paraId="2E31F26E"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lang w:val="en-US"/>
              </w:rPr>
            </w:pPr>
          </w:p>
        </w:tc>
        <w:tc>
          <w:tcPr>
            <w:tcW w:w="568" w:type="dxa"/>
            <w:tcBorders>
              <w:top w:val="single" w:sz="6" w:space="0" w:color="auto"/>
              <w:left w:val="single" w:sz="6" w:space="0" w:color="auto"/>
              <w:bottom w:val="single" w:sz="6" w:space="0" w:color="auto"/>
              <w:right w:val="single" w:sz="4" w:space="0" w:color="auto"/>
            </w:tcBorders>
          </w:tcPr>
          <w:p w14:paraId="4D2E4006"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lang w:val="en-US"/>
              </w:rPr>
            </w:pPr>
          </w:p>
        </w:tc>
        <w:tc>
          <w:tcPr>
            <w:tcW w:w="2126" w:type="dxa"/>
            <w:gridSpan w:val="2"/>
            <w:tcBorders>
              <w:top w:val="single" w:sz="4" w:space="0" w:color="auto"/>
              <w:left w:val="single" w:sz="4" w:space="0" w:color="auto"/>
              <w:bottom w:val="single" w:sz="4" w:space="0" w:color="auto"/>
              <w:right w:val="single" w:sz="6" w:space="0" w:color="auto"/>
            </w:tcBorders>
          </w:tcPr>
          <w:p w14:paraId="025B0CC3"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5D7126BA" w14:textId="77777777" w:rsidTr="000038D1">
        <w:trPr>
          <w:trHeight w:val="389"/>
        </w:trPr>
        <w:tc>
          <w:tcPr>
            <w:tcW w:w="846" w:type="dxa"/>
            <w:tcBorders>
              <w:top w:val="nil"/>
              <w:left w:val="single" w:sz="6" w:space="0" w:color="auto"/>
              <w:right w:val="single" w:sz="6" w:space="0" w:color="auto"/>
            </w:tcBorders>
          </w:tcPr>
          <w:p w14:paraId="35C89337"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8918" w:type="dxa"/>
            <w:gridSpan w:val="3"/>
            <w:tcBorders>
              <w:top w:val="single" w:sz="6" w:space="0" w:color="auto"/>
              <w:left w:val="nil"/>
              <w:bottom w:val="single" w:sz="6" w:space="0" w:color="auto"/>
              <w:right w:val="nil"/>
            </w:tcBorders>
          </w:tcPr>
          <w:p w14:paraId="6AC47D2B" w14:textId="77777777" w:rsidR="00F11053" w:rsidRPr="008F0F52" w:rsidRDefault="00F11053" w:rsidP="00262D8D">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 xml:space="preserve">quando possono essere forniti </w:t>
            </w:r>
            <w:r w:rsidRPr="008F0F52">
              <w:rPr>
                <w:rFonts w:ascii="Arial" w:hAnsi="Arial" w:cs="DecimaWE Rg"/>
                <w:color w:val="000000"/>
                <w:sz w:val="20"/>
                <w:szCs w:val="20"/>
                <w:u w:val="single"/>
              </w:rPr>
              <w:t>unicamente da un determinato operatore economico</w:t>
            </w:r>
            <w:r w:rsidRPr="008F0F52">
              <w:rPr>
                <w:rFonts w:ascii="Arial" w:hAnsi="Arial" w:cs="DecimaWE Rg"/>
                <w:color w:val="000000"/>
                <w:sz w:val="20"/>
                <w:szCs w:val="20"/>
              </w:rPr>
              <w:t xml:space="preserve"> perché  la </w:t>
            </w:r>
            <w:r w:rsidRPr="008F0F52">
              <w:rPr>
                <w:rFonts w:ascii="Arial" w:hAnsi="Arial" w:cs="DecimaWE Rg"/>
                <w:color w:val="000000"/>
                <w:sz w:val="20"/>
                <w:szCs w:val="20"/>
                <w:u w:val="single"/>
              </w:rPr>
              <w:t>concorrenza è assente per motivi tecnici</w:t>
            </w:r>
            <w:r w:rsidRPr="008F0F52">
              <w:rPr>
                <w:rFonts w:ascii="Arial" w:hAnsi="Arial" w:cs="DecimaWE Rg"/>
                <w:color w:val="000000"/>
                <w:sz w:val="20"/>
                <w:szCs w:val="20"/>
              </w:rPr>
              <w:t xml:space="preserve"> (solo</w:t>
            </w:r>
            <w:r w:rsidRPr="008F0F52">
              <w:t xml:space="preserve"> </w:t>
            </w:r>
            <w:r w:rsidRPr="008F0F52">
              <w:rPr>
                <w:rFonts w:ascii="Arial" w:hAnsi="Arial" w:cs="DecimaWE Rg"/>
                <w:color w:val="000000"/>
                <w:sz w:val="20"/>
                <w:szCs w:val="20"/>
              </w:rPr>
              <w:t>quando non esistono altri operatori economici o soluzioni alternative ragionevoli e l’assenza di concorrenza non è il risultato di una limitazione artificiale dei parametri dell’appalto)</w:t>
            </w:r>
          </w:p>
        </w:tc>
        <w:tc>
          <w:tcPr>
            <w:tcW w:w="1999" w:type="dxa"/>
            <w:gridSpan w:val="4"/>
            <w:tcBorders>
              <w:top w:val="single" w:sz="6" w:space="0" w:color="auto"/>
              <w:left w:val="single" w:sz="6" w:space="0" w:color="auto"/>
              <w:bottom w:val="single" w:sz="6" w:space="0" w:color="auto"/>
              <w:right w:val="single" w:sz="6" w:space="0" w:color="auto"/>
            </w:tcBorders>
          </w:tcPr>
          <w:p w14:paraId="0F02D2CF"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lang w:val="en-US"/>
              </w:rPr>
            </w:pPr>
            <w:r w:rsidRPr="008F0F52">
              <w:rPr>
                <w:rFonts w:ascii="Arial" w:hAnsi="Arial" w:cs="DecimaWE Rg"/>
                <w:color w:val="000000"/>
                <w:sz w:val="20"/>
                <w:szCs w:val="20"/>
                <w:lang w:val="en-US"/>
              </w:rPr>
              <w:t>art. 62 c. 2 lett. b n.2</w:t>
            </w:r>
          </w:p>
        </w:tc>
        <w:tc>
          <w:tcPr>
            <w:tcW w:w="428" w:type="dxa"/>
            <w:tcBorders>
              <w:top w:val="single" w:sz="6" w:space="0" w:color="auto"/>
              <w:left w:val="single" w:sz="6" w:space="0" w:color="auto"/>
              <w:bottom w:val="single" w:sz="6" w:space="0" w:color="auto"/>
              <w:right w:val="single" w:sz="6" w:space="0" w:color="auto"/>
            </w:tcBorders>
          </w:tcPr>
          <w:p w14:paraId="7A5E1029"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lang w:val="en-US"/>
              </w:rPr>
            </w:pPr>
          </w:p>
        </w:tc>
        <w:tc>
          <w:tcPr>
            <w:tcW w:w="567" w:type="dxa"/>
            <w:tcBorders>
              <w:top w:val="single" w:sz="6" w:space="0" w:color="auto"/>
              <w:left w:val="single" w:sz="6" w:space="0" w:color="auto"/>
              <w:bottom w:val="single" w:sz="6" w:space="0" w:color="auto"/>
              <w:right w:val="single" w:sz="6" w:space="0" w:color="auto"/>
            </w:tcBorders>
          </w:tcPr>
          <w:p w14:paraId="059EE13F"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lang w:val="en-US"/>
              </w:rPr>
            </w:pPr>
          </w:p>
        </w:tc>
        <w:tc>
          <w:tcPr>
            <w:tcW w:w="425" w:type="dxa"/>
            <w:tcBorders>
              <w:top w:val="single" w:sz="6" w:space="0" w:color="auto"/>
              <w:left w:val="single" w:sz="6" w:space="0" w:color="auto"/>
              <w:bottom w:val="single" w:sz="6" w:space="0" w:color="auto"/>
              <w:right w:val="single" w:sz="6" w:space="0" w:color="auto"/>
            </w:tcBorders>
          </w:tcPr>
          <w:p w14:paraId="3B33D42D"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lang w:val="en-US"/>
              </w:rPr>
            </w:pPr>
          </w:p>
        </w:tc>
        <w:tc>
          <w:tcPr>
            <w:tcW w:w="568" w:type="dxa"/>
            <w:tcBorders>
              <w:top w:val="single" w:sz="6" w:space="0" w:color="auto"/>
              <w:left w:val="single" w:sz="6" w:space="0" w:color="auto"/>
              <w:bottom w:val="single" w:sz="6" w:space="0" w:color="auto"/>
              <w:right w:val="single" w:sz="4" w:space="0" w:color="auto"/>
            </w:tcBorders>
          </w:tcPr>
          <w:p w14:paraId="4E5F9538"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lang w:val="en-US"/>
              </w:rPr>
            </w:pPr>
          </w:p>
        </w:tc>
        <w:tc>
          <w:tcPr>
            <w:tcW w:w="2126" w:type="dxa"/>
            <w:gridSpan w:val="2"/>
            <w:tcBorders>
              <w:top w:val="single" w:sz="4" w:space="0" w:color="auto"/>
              <w:left w:val="single" w:sz="4" w:space="0" w:color="auto"/>
              <w:bottom w:val="single" w:sz="4" w:space="0" w:color="auto"/>
              <w:right w:val="single" w:sz="6" w:space="0" w:color="auto"/>
            </w:tcBorders>
          </w:tcPr>
          <w:p w14:paraId="43EC5B23"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6F032BC8" w14:textId="77777777" w:rsidTr="000038D1">
        <w:trPr>
          <w:trHeight w:val="389"/>
        </w:trPr>
        <w:tc>
          <w:tcPr>
            <w:tcW w:w="846" w:type="dxa"/>
            <w:tcBorders>
              <w:left w:val="single" w:sz="6" w:space="0" w:color="auto"/>
              <w:right w:val="single" w:sz="6" w:space="0" w:color="auto"/>
            </w:tcBorders>
          </w:tcPr>
          <w:p w14:paraId="58E7A5AE" w14:textId="77777777" w:rsidR="00F11053" w:rsidRPr="008F0F52" w:rsidRDefault="00F11053" w:rsidP="000F305F">
            <w:pPr>
              <w:widowControl w:val="0"/>
              <w:autoSpaceDE w:val="0"/>
              <w:autoSpaceDN w:val="0"/>
              <w:adjustRightInd w:val="0"/>
              <w:spacing w:after="0"/>
              <w:jc w:val="right"/>
              <w:rPr>
                <w:rFonts w:ascii="Arial" w:hAnsi="Arial" w:cs="DecimaWE Rg"/>
                <w:color w:val="000000"/>
                <w:sz w:val="20"/>
                <w:szCs w:val="20"/>
              </w:rPr>
            </w:pPr>
          </w:p>
        </w:tc>
        <w:tc>
          <w:tcPr>
            <w:tcW w:w="8918" w:type="dxa"/>
            <w:gridSpan w:val="3"/>
            <w:tcBorders>
              <w:top w:val="single" w:sz="6" w:space="0" w:color="auto"/>
              <w:left w:val="nil"/>
              <w:bottom w:val="single" w:sz="6" w:space="0" w:color="auto"/>
              <w:right w:val="nil"/>
            </w:tcBorders>
          </w:tcPr>
          <w:p w14:paraId="49CBE492" w14:textId="77777777" w:rsidR="00F11053" w:rsidRPr="008F0F52" w:rsidRDefault="00F11053" w:rsidP="00262D8D">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 xml:space="preserve">quando possono essere forniti </w:t>
            </w:r>
            <w:r w:rsidRPr="008F0F52">
              <w:rPr>
                <w:rFonts w:ascii="Arial" w:hAnsi="Arial" w:cs="DecimaWE Rg"/>
                <w:color w:val="000000"/>
                <w:sz w:val="20"/>
                <w:szCs w:val="20"/>
                <w:u w:val="single"/>
              </w:rPr>
              <w:t>unicamente da un determinato operatore economico</w:t>
            </w:r>
            <w:r w:rsidRPr="008F0F52">
              <w:rPr>
                <w:rFonts w:ascii="Arial" w:hAnsi="Arial" w:cs="DecimaWE Rg"/>
                <w:color w:val="000000"/>
                <w:sz w:val="20"/>
                <w:szCs w:val="20"/>
              </w:rPr>
              <w:t xml:space="preserve"> per la </w:t>
            </w:r>
            <w:r w:rsidRPr="008F0F52">
              <w:rPr>
                <w:rFonts w:ascii="Arial" w:hAnsi="Arial" w:cs="DecimaWE Rg"/>
                <w:color w:val="000000"/>
                <w:sz w:val="20"/>
                <w:szCs w:val="20"/>
                <w:u w:val="single"/>
              </w:rPr>
              <w:t>tutela di diritti esclusivi</w:t>
            </w:r>
            <w:r w:rsidRPr="008F0F52">
              <w:rPr>
                <w:rFonts w:ascii="Arial" w:hAnsi="Arial" w:cs="DecimaWE Rg"/>
                <w:color w:val="000000"/>
                <w:sz w:val="20"/>
                <w:szCs w:val="20"/>
              </w:rPr>
              <w:t xml:space="preserve">, inclusi i </w:t>
            </w:r>
            <w:r w:rsidRPr="008F0F52">
              <w:rPr>
                <w:rFonts w:ascii="Arial" w:hAnsi="Arial" w:cs="DecimaWE Rg"/>
                <w:color w:val="000000"/>
                <w:sz w:val="20"/>
                <w:szCs w:val="20"/>
                <w:u w:val="single"/>
              </w:rPr>
              <w:t>diritti di proprietà intellettuale</w:t>
            </w:r>
            <w:r w:rsidRPr="008F0F52">
              <w:rPr>
                <w:rFonts w:ascii="Arial" w:hAnsi="Arial" w:cs="DecimaWE Rg"/>
                <w:color w:val="000000"/>
                <w:sz w:val="20"/>
                <w:szCs w:val="20"/>
              </w:rPr>
              <w:t xml:space="preserve"> (solo quando non esistono altri operatori economici o soluzioni alternative ragionevoli e l’assenza di concorrenza non è il risultato di una limitazione artificiale dei parametri dell’appalto)</w:t>
            </w:r>
          </w:p>
        </w:tc>
        <w:tc>
          <w:tcPr>
            <w:tcW w:w="1999" w:type="dxa"/>
            <w:gridSpan w:val="4"/>
            <w:tcBorders>
              <w:top w:val="single" w:sz="6" w:space="0" w:color="auto"/>
              <w:left w:val="single" w:sz="6" w:space="0" w:color="auto"/>
              <w:bottom w:val="single" w:sz="6" w:space="0" w:color="auto"/>
              <w:right w:val="single" w:sz="6" w:space="0" w:color="auto"/>
            </w:tcBorders>
          </w:tcPr>
          <w:p w14:paraId="2E0C7F25"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lang w:val="en-US"/>
              </w:rPr>
            </w:pPr>
            <w:r w:rsidRPr="008F0F52">
              <w:rPr>
                <w:rFonts w:ascii="Arial" w:hAnsi="Arial" w:cs="DecimaWE Rg"/>
                <w:color w:val="000000"/>
                <w:sz w:val="20"/>
                <w:szCs w:val="20"/>
                <w:lang w:val="en-US"/>
              </w:rPr>
              <w:t>art. 62 c. 2 lett. b n.3</w:t>
            </w:r>
          </w:p>
        </w:tc>
        <w:tc>
          <w:tcPr>
            <w:tcW w:w="428" w:type="dxa"/>
            <w:tcBorders>
              <w:top w:val="single" w:sz="6" w:space="0" w:color="auto"/>
              <w:left w:val="single" w:sz="6" w:space="0" w:color="auto"/>
              <w:bottom w:val="single" w:sz="6" w:space="0" w:color="auto"/>
              <w:right w:val="single" w:sz="6" w:space="0" w:color="auto"/>
            </w:tcBorders>
          </w:tcPr>
          <w:p w14:paraId="30767A92" w14:textId="77777777" w:rsidR="00F11053" w:rsidRPr="008F0F52" w:rsidRDefault="00F11053" w:rsidP="000F305F">
            <w:pPr>
              <w:widowControl w:val="0"/>
              <w:autoSpaceDE w:val="0"/>
              <w:autoSpaceDN w:val="0"/>
              <w:adjustRightInd w:val="0"/>
              <w:spacing w:after="0"/>
              <w:jc w:val="right"/>
              <w:rPr>
                <w:rFonts w:ascii="Arial" w:hAnsi="Arial" w:cs="DecimaWE Rg"/>
                <w:color w:val="000000"/>
                <w:sz w:val="20"/>
                <w:szCs w:val="20"/>
                <w:lang w:val="en-US"/>
              </w:rPr>
            </w:pPr>
          </w:p>
        </w:tc>
        <w:tc>
          <w:tcPr>
            <w:tcW w:w="567" w:type="dxa"/>
            <w:tcBorders>
              <w:top w:val="single" w:sz="6" w:space="0" w:color="auto"/>
              <w:left w:val="single" w:sz="6" w:space="0" w:color="auto"/>
              <w:bottom w:val="single" w:sz="6" w:space="0" w:color="auto"/>
              <w:right w:val="single" w:sz="6" w:space="0" w:color="auto"/>
            </w:tcBorders>
          </w:tcPr>
          <w:p w14:paraId="4C48FB7F" w14:textId="77777777" w:rsidR="00F11053" w:rsidRPr="008F0F52" w:rsidRDefault="00F11053" w:rsidP="000F305F">
            <w:pPr>
              <w:widowControl w:val="0"/>
              <w:autoSpaceDE w:val="0"/>
              <w:autoSpaceDN w:val="0"/>
              <w:adjustRightInd w:val="0"/>
              <w:spacing w:after="0"/>
              <w:jc w:val="right"/>
              <w:rPr>
                <w:rFonts w:ascii="Arial" w:hAnsi="Arial" w:cs="DecimaWE Rg"/>
                <w:color w:val="000000"/>
                <w:sz w:val="20"/>
                <w:szCs w:val="20"/>
                <w:lang w:val="en-US"/>
              </w:rPr>
            </w:pPr>
          </w:p>
        </w:tc>
        <w:tc>
          <w:tcPr>
            <w:tcW w:w="425" w:type="dxa"/>
            <w:tcBorders>
              <w:top w:val="single" w:sz="6" w:space="0" w:color="auto"/>
              <w:left w:val="single" w:sz="6" w:space="0" w:color="auto"/>
              <w:bottom w:val="single" w:sz="6" w:space="0" w:color="auto"/>
              <w:right w:val="single" w:sz="6" w:space="0" w:color="auto"/>
            </w:tcBorders>
          </w:tcPr>
          <w:p w14:paraId="26E5036A" w14:textId="77777777" w:rsidR="00F11053" w:rsidRPr="008F0F52" w:rsidRDefault="00F11053" w:rsidP="000F305F">
            <w:pPr>
              <w:widowControl w:val="0"/>
              <w:autoSpaceDE w:val="0"/>
              <w:autoSpaceDN w:val="0"/>
              <w:adjustRightInd w:val="0"/>
              <w:spacing w:after="0"/>
              <w:jc w:val="right"/>
              <w:rPr>
                <w:rFonts w:ascii="Arial" w:hAnsi="Arial" w:cs="DecimaWE Rg"/>
                <w:color w:val="000000"/>
                <w:sz w:val="20"/>
                <w:szCs w:val="20"/>
                <w:lang w:val="en-US"/>
              </w:rPr>
            </w:pPr>
          </w:p>
        </w:tc>
        <w:tc>
          <w:tcPr>
            <w:tcW w:w="568" w:type="dxa"/>
            <w:tcBorders>
              <w:top w:val="single" w:sz="6" w:space="0" w:color="auto"/>
              <w:left w:val="single" w:sz="6" w:space="0" w:color="auto"/>
              <w:bottom w:val="single" w:sz="6" w:space="0" w:color="auto"/>
              <w:right w:val="single" w:sz="4" w:space="0" w:color="auto"/>
            </w:tcBorders>
          </w:tcPr>
          <w:p w14:paraId="3AC0CFE7" w14:textId="77777777" w:rsidR="00F11053" w:rsidRPr="008F0F52" w:rsidRDefault="00F11053" w:rsidP="000F305F">
            <w:pPr>
              <w:widowControl w:val="0"/>
              <w:autoSpaceDE w:val="0"/>
              <w:autoSpaceDN w:val="0"/>
              <w:adjustRightInd w:val="0"/>
              <w:spacing w:after="0"/>
              <w:jc w:val="right"/>
              <w:rPr>
                <w:rFonts w:ascii="Arial" w:hAnsi="Arial" w:cs="DecimaWE Rg"/>
                <w:color w:val="000000"/>
                <w:sz w:val="20"/>
                <w:szCs w:val="20"/>
                <w:lang w:val="en-US"/>
              </w:rPr>
            </w:pPr>
          </w:p>
        </w:tc>
        <w:tc>
          <w:tcPr>
            <w:tcW w:w="2126" w:type="dxa"/>
            <w:gridSpan w:val="2"/>
            <w:tcBorders>
              <w:top w:val="single" w:sz="4" w:space="0" w:color="auto"/>
              <w:left w:val="single" w:sz="4" w:space="0" w:color="auto"/>
              <w:bottom w:val="single" w:sz="4" w:space="0" w:color="auto"/>
              <w:right w:val="single" w:sz="6" w:space="0" w:color="auto"/>
            </w:tcBorders>
          </w:tcPr>
          <w:p w14:paraId="11F494F5" w14:textId="77777777" w:rsidR="00F11053" w:rsidRPr="008F0F52" w:rsidRDefault="00F11053" w:rsidP="000F305F">
            <w:pPr>
              <w:widowControl w:val="0"/>
              <w:autoSpaceDE w:val="0"/>
              <w:autoSpaceDN w:val="0"/>
              <w:adjustRightInd w:val="0"/>
              <w:spacing w:after="0"/>
              <w:jc w:val="right"/>
              <w:rPr>
                <w:rFonts w:ascii="Arial" w:hAnsi="Arial" w:cs="DecimaWE Rg"/>
                <w:color w:val="000000"/>
                <w:sz w:val="20"/>
                <w:szCs w:val="20"/>
              </w:rPr>
            </w:pPr>
          </w:p>
        </w:tc>
      </w:tr>
      <w:tr w:rsidR="00F11053" w:rsidRPr="008F0F52" w14:paraId="20D12D48" w14:textId="77777777" w:rsidTr="000038D1">
        <w:trPr>
          <w:trHeight w:val="389"/>
        </w:trPr>
        <w:tc>
          <w:tcPr>
            <w:tcW w:w="846" w:type="dxa"/>
            <w:tcBorders>
              <w:left w:val="single" w:sz="6" w:space="0" w:color="auto"/>
              <w:bottom w:val="single" w:sz="6" w:space="0" w:color="auto"/>
              <w:right w:val="single" w:sz="6" w:space="0" w:color="auto"/>
            </w:tcBorders>
          </w:tcPr>
          <w:p w14:paraId="67B37B02" w14:textId="77777777" w:rsidR="00F11053" w:rsidRPr="008F0F52" w:rsidRDefault="00F11053" w:rsidP="000F305F">
            <w:pPr>
              <w:widowControl w:val="0"/>
              <w:autoSpaceDE w:val="0"/>
              <w:autoSpaceDN w:val="0"/>
              <w:adjustRightInd w:val="0"/>
              <w:spacing w:after="0"/>
              <w:jc w:val="right"/>
              <w:rPr>
                <w:rFonts w:ascii="Arial" w:hAnsi="Arial" w:cs="DecimaWE Rg"/>
                <w:color w:val="000000"/>
                <w:sz w:val="20"/>
                <w:szCs w:val="20"/>
              </w:rPr>
            </w:pPr>
          </w:p>
        </w:tc>
        <w:tc>
          <w:tcPr>
            <w:tcW w:w="8918" w:type="dxa"/>
            <w:gridSpan w:val="3"/>
            <w:tcBorders>
              <w:top w:val="single" w:sz="6" w:space="0" w:color="auto"/>
              <w:left w:val="nil"/>
              <w:bottom w:val="single" w:sz="6" w:space="0" w:color="auto"/>
              <w:right w:val="nil"/>
            </w:tcBorders>
          </w:tcPr>
          <w:p w14:paraId="6B82F688" w14:textId="77777777" w:rsidR="00F11053" w:rsidRPr="008F0F52" w:rsidRDefault="00F11053" w:rsidP="00262D8D">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 xml:space="preserve">nella misura strettamente necessaria quando, per </w:t>
            </w:r>
            <w:r w:rsidRPr="008F0F52">
              <w:rPr>
                <w:rFonts w:ascii="Arial" w:hAnsi="Arial" w:cs="DecimaWE Rg"/>
                <w:color w:val="000000"/>
                <w:sz w:val="20"/>
                <w:szCs w:val="20"/>
                <w:u w:val="single"/>
              </w:rPr>
              <w:t>ragioni di estrema urgenza</w:t>
            </w:r>
            <w:r w:rsidRPr="008F0F52">
              <w:rPr>
                <w:rFonts w:ascii="Arial" w:hAnsi="Arial" w:cs="DecimaWE Rg"/>
                <w:color w:val="000000"/>
                <w:sz w:val="20"/>
                <w:szCs w:val="20"/>
              </w:rPr>
              <w:t xml:space="preserve"> derivante da eventi </w:t>
            </w:r>
            <w:r w:rsidRPr="008F0F52">
              <w:rPr>
                <w:rFonts w:ascii="Arial" w:hAnsi="Arial" w:cs="DecimaWE Rg"/>
                <w:color w:val="000000"/>
                <w:sz w:val="20"/>
                <w:szCs w:val="20"/>
                <w:u w:val="single"/>
              </w:rPr>
              <w:t>imprevedibili dall’amministrazione aggiudicatrice</w:t>
            </w:r>
            <w:r w:rsidRPr="008F0F52">
              <w:rPr>
                <w:rFonts w:ascii="Arial" w:hAnsi="Arial" w:cs="DecimaWE Rg"/>
                <w:color w:val="000000"/>
                <w:sz w:val="20"/>
                <w:szCs w:val="20"/>
              </w:rPr>
              <w:t>, i termini per le procedure aperte o per le procedure ristrette o per le procedure competitive con negoziazione non possono essere rispettati. Le circostanze invocate a giustificazione non imputabili alle amministrazioni aggiudicatrici</w:t>
            </w:r>
          </w:p>
        </w:tc>
        <w:tc>
          <w:tcPr>
            <w:tcW w:w="1999" w:type="dxa"/>
            <w:gridSpan w:val="4"/>
            <w:tcBorders>
              <w:top w:val="single" w:sz="6" w:space="0" w:color="auto"/>
              <w:left w:val="single" w:sz="6" w:space="0" w:color="auto"/>
              <w:bottom w:val="single" w:sz="6" w:space="0" w:color="auto"/>
              <w:right w:val="single" w:sz="6" w:space="0" w:color="auto"/>
            </w:tcBorders>
          </w:tcPr>
          <w:p w14:paraId="1A38B472"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63 c. 2 lett. c)</w:t>
            </w:r>
          </w:p>
        </w:tc>
        <w:tc>
          <w:tcPr>
            <w:tcW w:w="428" w:type="dxa"/>
            <w:tcBorders>
              <w:top w:val="single" w:sz="6" w:space="0" w:color="auto"/>
              <w:left w:val="single" w:sz="6" w:space="0" w:color="auto"/>
              <w:bottom w:val="single" w:sz="6" w:space="0" w:color="auto"/>
              <w:right w:val="single" w:sz="6" w:space="0" w:color="auto"/>
            </w:tcBorders>
          </w:tcPr>
          <w:p w14:paraId="0C6F48C4" w14:textId="77777777" w:rsidR="00F11053" w:rsidRPr="008F0F52" w:rsidRDefault="00F11053" w:rsidP="000F305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4474865" w14:textId="77777777" w:rsidR="00F11053" w:rsidRPr="008F0F52" w:rsidRDefault="00F11053" w:rsidP="000F305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5DB0FF37" w14:textId="77777777" w:rsidR="00F11053" w:rsidRPr="008F0F52" w:rsidRDefault="00F11053" w:rsidP="000F305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4" w:space="0" w:color="auto"/>
            </w:tcBorders>
          </w:tcPr>
          <w:p w14:paraId="6A3BC77B" w14:textId="77777777" w:rsidR="00F11053" w:rsidRPr="008F0F52" w:rsidRDefault="00F11053" w:rsidP="000F305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4" w:space="0" w:color="auto"/>
              <w:left w:val="single" w:sz="4" w:space="0" w:color="auto"/>
              <w:bottom w:val="single" w:sz="4" w:space="0" w:color="auto"/>
              <w:right w:val="single" w:sz="6" w:space="0" w:color="auto"/>
            </w:tcBorders>
          </w:tcPr>
          <w:p w14:paraId="1260A61C" w14:textId="77777777" w:rsidR="00F11053" w:rsidRPr="008F0F52" w:rsidRDefault="00F11053" w:rsidP="000F305F">
            <w:pPr>
              <w:widowControl w:val="0"/>
              <w:autoSpaceDE w:val="0"/>
              <w:autoSpaceDN w:val="0"/>
              <w:adjustRightInd w:val="0"/>
              <w:spacing w:after="0"/>
              <w:jc w:val="right"/>
              <w:rPr>
                <w:rFonts w:ascii="Arial" w:hAnsi="Arial" w:cs="DecimaWE Rg"/>
                <w:noProof/>
                <w:color w:val="000000"/>
                <w:sz w:val="20"/>
                <w:szCs w:val="20"/>
                <w:lang w:eastAsia="it-IT"/>
              </w:rPr>
            </w:pPr>
          </w:p>
        </w:tc>
      </w:tr>
      <w:tr w:rsidR="001817F7" w:rsidRPr="008F0F52" w14:paraId="6D963851" w14:textId="77777777" w:rsidTr="000038D1">
        <w:trPr>
          <w:trHeight w:val="389"/>
        </w:trPr>
        <w:tc>
          <w:tcPr>
            <w:tcW w:w="846" w:type="dxa"/>
            <w:tcBorders>
              <w:left w:val="single" w:sz="6" w:space="0" w:color="auto"/>
              <w:bottom w:val="single" w:sz="6" w:space="0" w:color="auto"/>
              <w:right w:val="single" w:sz="6" w:space="0" w:color="auto"/>
            </w:tcBorders>
          </w:tcPr>
          <w:p w14:paraId="13C2E3F9" w14:textId="77777777" w:rsidR="001817F7" w:rsidRPr="008F0F52" w:rsidRDefault="001817F7" w:rsidP="000F305F">
            <w:pPr>
              <w:widowControl w:val="0"/>
              <w:autoSpaceDE w:val="0"/>
              <w:autoSpaceDN w:val="0"/>
              <w:adjustRightInd w:val="0"/>
              <w:spacing w:after="0"/>
              <w:jc w:val="right"/>
              <w:rPr>
                <w:rFonts w:ascii="Arial" w:hAnsi="Arial" w:cs="DecimaWE Rg"/>
                <w:color w:val="000000"/>
                <w:sz w:val="20"/>
                <w:szCs w:val="20"/>
              </w:rPr>
            </w:pPr>
          </w:p>
        </w:tc>
        <w:tc>
          <w:tcPr>
            <w:tcW w:w="8918" w:type="dxa"/>
            <w:gridSpan w:val="3"/>
            <w:tcBorders>
              <w:top w:val="single" w:sz="6" w:space="0" w:color="auto"/>
              <w:left w:val="nil"/>
              <w:bottom w:val="single" w:sz="6" w:space="0" w:color="auto"/>
              <w:right w:val="nil"/>
            </w:tcBorders>
          </w:tcPr>
          <w:p w14:paraId="36B07F81" w14:textId="77777777" w:rsidR="001817F7" w:rsidRPr="008F0F52" w:rsidRDefault="001817F7" w:rsidP="001817F7">
            <w:pPr>
              <w:widowControl w:val="0"/>
              <w:autoSpaceDE w:val="0"/>
              <w:autoSpaceDN w:val="0"/>
              <w:adjustRightInd w:val="0"/>
              <w:spacing w:before="60" w:after="60"/>
              <w:jc w:val="both"/>
              <w:rPr>
                <w:rFonts w:ascii="Arial" w:hAnsi="Arial" w:cs="DecimaWE Rg"/>
                <w:color w:val="000000"/>
                <w:sz w:val="20"/>
                <w:szCs w:val="20"/>
              </w:rPr>
            </w:pPr>
            <w:r>
              <w:rPr>
                <w:rFonts w:ascii="Helvetica" w:hAnsi="Helvetica" w:cs="Helvetica"/>
                <w:color w:val="4A4A4A"/>
                <w:sz w:val="21"/>
                <w:szCs w:val="21"/>
                <w:shd w:val="clear" w:color="auto" w:fill="FFFFFF"/>
              </w:rPr>
              <w:t>nella misura strettamente necessaria, quando, per ragioni di estrema urgenza derivanti da circostanze imprevedibili, non imputabili alla stazione appaltante, l'applicazione dei termini, anche abbreviati, previsti dalle procedure ordinarie può compromettere la realizzazione degli obiettivi o il rispetto dei tempi di attuazione di cui ai programmi cofinanziati dai fondi strutturali dell'Unione Europea</w:t>
            </w:r>
          </w:p>
        </w:tc>
        <w:tc>
          <w:tcPr>
            <w:tcW w:w="1999" w:type="dxa"/>
            <w:gridSpan w:val="4"/>
            <w:tcBorders>
              <w:top w:val="single" w:sz="6" w:space="0" w:color="auto"/>
              <w:left w:val="single" w:sz="6" w:space="0" w:color="auto"/>
              <w:bottom w:val="single" w:sz="6" w:space="0" w:color="auto"/>
              <w:right w:val="single" w:sz="6" w:space="0" w:color="auto"/>
            </w:tcBorders>
          </w:tcPr>
          <w:p w14:paraId="2C184C9C" w14:textId="77777777" w:rsidR="001817F7" w:rsidRPr="008F0F52" w:rsidRDefault="001817F7" w:rsidP="00262D8D">
            <w:pPr>
              <w:widowControl w:val="0"/>
              <w:autoSpaceDE w:val="0"/>
              <w:autoSpaceDN w:val="0"/>
              <w:adjustRightInd w:val="0"/>
              <w:spacing w:before="60" w:after="60"/>
              <w:rPr>
                <w:rFonts w:ascii="Arial" w:hAnsi="Arial" w:cs="DecimaWE Rg"/>
                <w:color w:val="000000"/>
                <w:sz w:val="20"/>
                <w:szCs w:val="20"/>
              </w:rPr>
            </w:pPr>
            <w:r>
              <w:rPr>
                <w:rFonts w:ascii="Arial" w:hAnsi="Arial" w:cs="DecimaWE Rg"/>
                <w:color w:val="000000"/>
                <w:sz w:val="20"/>
                <w:szCs w:val="20"/>
              </w:rPr>
              <w:t xml:space="preserve">art. 48 c. 3 </w:t>
            </w:r>
            <w:proofErr w:type="spellStart"/>
            <w:r>
              <w:rPr>
                <w:rFonts w:ascii="Arial" w:hAnsi="Arial" w:cs="DecimaWE Rg"/>
                <w:color w:val="000000"/>
                <w:sz w:val="20"/>
                <w:szCs w:val="20"/>
              </w:rPr>
              <w:t>d.l.</w:t>
            </w:r>
            <w:proofErr w:type="spellEnd"/>
            <w:r>
              <w:rPr>
                <w:rFonts w:ascii="Arial" w:hAnsi="Arial" w:cs="DecimaWE Rg"/>
                <w:color w:val="000000"/>
                <w:sz w:val="20"/>
                <w:szCs w:val="20"/>
              </w:rPr>
              <w:t xml:space="preserve"> 77/2021</w:t>
            </w:r>
          </w:p>
        </w:tc>
        <w:tc>
          <w:tcPr>
            <w:tcW w:w="428" w:type="dxa"/>
            <w:tcBorders>
              <w:top w:val="single" w:sz="6" w:space="0" w:color="auto"/>
              <w:left w:val="single" w:sz="6" w:space="0" w:color="auto"/>
              <w:bottom w:val="single" w:sz="6" w:space="0" w:color="auto"/>
              <w:right w:val="single" w:sz="6" w:space="0" w:color="auto"/>
            </w:tcBorders>
          </w:tcPr>
          <w:p w14:paraId="3B3FC0DB" w14:textId="77777777" w:rsidR="001817F7" w:rsidRPr="008F0F52" w:rsidRDefault="001817F7" w:rsidP="000F305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7D676A4" w14:textId="77777777" w:rsidR="001817F7" w:rsidRPr="008F0F52" w:rsidRDefault="001817F7" w:rsidP="000F305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19922655" w14:textId="77777777" w:rsidR="001817F7" w:rsidRPr="008F0F52" w:rsidRDefault="001817F7" w:rsidP="000F305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4" w:space="0" w:color="auto"/>
            </w:tcBorders>
          </w:tcPr>
          <w:p w14:paraId="16D53990" w14:textId="77777777" w:rsidR="001817F7" w:rsidRPr="008F0F52" w:rsidRDefault="001817F7" w:rsidP="000F305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4" w:space="0" w:color="auto"/>
              <w:left w:val="single" w:sz="4" w:space="0" w:color="auto"/>
              <w:bottom w:val="single" w:sz="4" w:space="0" w:color="auto"/>
              <w:right w:val="single" w:sz="6" w:space="0" w:color="auto"/>
            </w:tcBorders>
          </w:tcPr>
          <w:p w14:paraId="0D0E0303" w14:textId="77777777" w:rsidR="001817F7" w:rsidRPr="008F0F52" w:rsidRDefault="001817F7" w:rsidP="000F305F">
            <w:pPr>
              <w:widowControl w:val="0"/>
              <w:autoSpaceDE w:val="0"/>
              <w:autoSpaceDN w:val="0"/>
              <w:adjustRightInd w:val="0"/>
              <w:spacing w:after="0"/>
              <w:jc w:val="right"/>
              <w:rPr>
                <w:rFonts w:ascii="Arial" w:hAnsi="Arial" w:cs="DecimaWE Rg"/>
                <w:noProof/>
                <w:color w:val="000000"/>
                <w:sz w:val="20"/>
                <w:szCs w:val="20"/>
                <w:lang w:eastAsia="it-IT"/>
              </w:rPr>
            </w:pPr>
          </w:p>
        </w:tc>
      </w:tr>
      <w:tr w:rsidR="00F11053" w:rsidRPr="008F0F52" w14:paraId="388A6A91" w14:textId="77777777" w:rsidTr="000038D1">
        <w:trPr>
          <w:trHeight w:val="389"/>
        </w:trPr>
        <w:tc>
          <w:tcPr>
            <w:tcW w:w="846" w:type="dxa"/>
            <w:tcBorders>
              <w:top w:val="single" w:sz="6" w:space="0" w:color="auto"/>
              <w:left w:val="single" w:sz="6" w:space="0" w:color="auto"/>
              <w:bottom w:val="single" w:sz="4" w:space="0" w:color="auto"/>
              <w:right w:val="single" w:sz="6" w:space="0" w:color="auto"/>
            </w:tcBorders>
          </w:tcPr>
          <w:p w14:paraId="36FB7E67" w14:textId="77777777" w:rsidR="00F11053" w:rsidRPr="008F0F52" w:rsidRDefault="00F11053" w:rsidP="003C5D61">
            <w:pPr>
              <w:widowControl w:val="0"/>
              <w:autoSpaceDE w:val="0"/>
              <w:autoSpaceDN w:val="0"/>
              <w:adjustRightInd w:val="0"/>
              <w:spacing w:before="120" w:after="120"/>
              <w:rPr>
                <w:rFonts w:ascii="Arial" w:hAnsi="Arial" w:cs="DecimaWE Rg"/>
                <w:color w:val="000000"/>
                <w:sz w:val="20"/>
                <w:szCs w:val="20"/>
              </w:rPr>
            </w:pPr>
            <w:r w:rsidRPr="008F0F52">
              <w:rPr>
                <w:rFonts w:ascii="Arial" w:hAnsi="Arial" w:cs="DecimaWE Rg"/>
                <w:color w:val="000000"/>
                <w:sz w:val="20"/>
                <w:szCs w:val="20"/>
              </w:rPr>
              <w:t>A.2</w:t>
            </w:r>
          </w:p>
        </w:tc>
        <w:tc>
          <w:tcPr>
            <w:tcW w:w="8918" w:type="dxa"/>
            <w:gridSpan w:val="3"/>
            <w:tcBorders>
              <w:top w:val="single" w:sz="6" w:space="0" w:color="auto"/>
              <w:left w:val="single" w:sz="6" w:space="0" w:color="auto"/>
              <w:bottom w:val="single" w:sz="6" w:space="0" w:color="auto"/>
              <w:right w:val="single" w:sz="6" w:space="0" w:color="auto"/>
            </w:tcBorders>
          </w:tcPr>
          <w:p w14:paraId="692CFC5F" w14:textId="77777777" w:rsidR="00F11053" w:rsidRPr="008F0F52" w:rsidRDefault="00F11053" w:rsidP="003C5D61">
            <w:pPr>
              <w:widowControl w:val="0"/>
              <w:autoSpaceDE w:val="0"/>
              <w:autoSpaceDN w:val="0"/>
              <w:adjustRightInd w:val="0"/>
              <w:spacing w:before="120" w:after="120"/>
              <w:rPr>
                <w:rFonts w:ascii="Arial" w:hAnsi="Arial" w:cs="DecimaWE Rg"/>
                <w:b/>
                <w:i/>
                <w:iCs/>
                <w:color w:val="000000"/>
                <w:sz w:val="20"/>
                <w:szCs w:val="20"/>
              </w:rPr>
            </w:pPr>
            <w:r w:rsidRPr="008F0F52">
              <w:rPr>
                <w:rFonts w:ascii="Arial" w:hAnsi="Arial" w:cs="DecimaWE Rg"/>
                <w:b/>
                <w:i/>
                <w:iCs/>
                <w:color w:val="000000"/>
                <w:sz w:val="20"/>
                <w:szCs w:val="20"/>
              </w:rPr>
              <w:t>Forniture</w:t>
            </w:r>
          </w:p>
        </w:tc>
        <w:tc>
          <w:tcPr>
            <w:tcW w:w="1999" w:type="dxa"/>
            <w:gridSpan w:val="4"/>
            <w:tcBorders>
              <w:top w:val="single" w:sz="6" w:space="0" w:color="auto"/>
              <w:left w:val="single" w:sz="6" w:space="0" w:color="auto"/>
              <w:bottom w:val="single" w:sz="6" w:space="0" w:color="auto"/>
              <w:right w:val="nil"/>
            </w:tcBorders>
          </w:tcPr>
          <w:p w14:paraId="7DDAC93C"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8" w:type="dxa"/>
            <w:tcBorders>
              <w:top w:val="single" w:sz="6" w:space="0" w:color="auto"/>
              <w:left w:val="single" w:sz="6" w:space="0" w:color="auto"/>
              <w:bottom w:val="single" w:sz="6" w:space="0" w:color="auto"/>
              <w:right w:val="single" w:sz="6" w:space="0" w:color="auto"/>
            </w:tcBorders>
          </w:tcPr>
          <w:p w14:paraId="4D67053F"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44124DF"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52303077"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nil"/>
              <w:bottom w:val="single" w:sz="6" w:space="0" w:color="auto"/>
              <w:right w:val="single" w:sz="4" w:space="0" w:color="auto"/>
            </w:tcBorders>
          </w:tcPr>
          <w:p w14:paraId="1DC01A94"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4" w:space="0" w:color="auto"/>
              <w:left w:val="single" w:sz="4" w:space="0" w:color="auto"/>
              <w:bottom w:val="single" w:sz="4" w:space="0" w:color="auto"/>
              <w:right w:val="single" w:sz="6" w:space="0" w:color="auto"/>
            </w:tcBorders>
          </w:tcPr>
          <w:p w14:paraId="6DC84EF8"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278F5DB8" w14:textId="77777777" w:rsidTr="000038D1">
        <w:trPr>
          <w:trHeight w:val="389"/>
        </w:trPr>
        <w:tc>
          <w:tcPr>
            <w:tcW w:w="846" w:type="dxa"/>
            <w:tcBorders>
              <w:top w:val="single" w:sz="4" w:space="0" w:color="auto"/>
              <w:left w:val="single" w:sz="6" w:space="0" w:color="auto"/>
              <w:right w:val="single" w:sz="6" w:space="0" w:color="auto"/>
            </w:tcBorders>
          </w:tcPr>
          <w:p w14:paraId="31271ADD"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8918" w:type="dxa"/>
            <w:gridSpan w:val="3"/>
            <w:tcBorders>
              <w:top w:val="single" w:sz="6" w:space="0" w:color="auto"/>
              <w:left w:val="nil"/>
              <w:bottom w:val="single" w:sz="6" w:space="0" w:color="auto"/>
              <w:right w:val="nil"/>
            </w:tcBorders>
          </w:tcPr>
          <w:p w14:paraId="443E5020" w14:textId="77777777" w:rsidR="00F11053" w:rsidRPr="008F0F52" w:rsidRDefault="00F11053" w:rsidP="00262D8D">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 xml:space="preserve">qualora i prodotti oggetto dell’appalto siano </w:t>
            </w:r>
            <w:r w:rsidRPr="008F0F52">
              <w:rPr>
                <w:rFonts w:ascii="Arial" w:hAnsi="Arial" w:cs="DecimaWE Rg"/>
                <w:color w:val="000000"/>
                <w:sz w:val="20"/>
                <w:szCs w:val="20"/>
                <w:u w:val="single"/>
              </w:rPr>
              <w:t>fabbricati esclusivamente a scopo di ricerca, di sperimentazione, di studio o di sviluppo</w:t>
            </w:r>
            <w:r w:rsidRPr="008F0F52">
              <w:rPr>
                <w:rFonts w:ascii="Arial" w:hAnsi="Arial" w:cs="DecimaWE Rg"/>
                <w:color w:val="000000"/>
                <w:sz w:val="20"/>
                <w:szCs w:val="20"/>
              </w:rPr>
              <w:t>, salvo che non si tratti di produzione in quantità volta ad accertare la redditività commerciale del prodotto o ad ammortizzare i costi di ricerca e di sviluppo</w:t>
            </w:r>
          </w:p>
        </w:tc>
        <w:tc>
          <w:tcPr>
            <w:tcW w:w="1999" w:type="dxa"/>
            <w:gridSpan w:val="4"/>
            <w:tcBorders>
              <w:top w:val="single" w:sz="6" w:space="0" w:color="auto"/>
              <w:left w:val="single" w:sz="6" w:space="0" w:color="auto"/>
              <w:bottom w:val="single" w:sz="6" w:space="0" w:color="auto"/>
              <w:right w:val="single" w:sz="6" w:space="0" w:color="auto"/>
            </w:tcBorders>
          </w:tcPr>
          <w:p w14:paraId="2594AC2D"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 xml:space="preserve">art. 63 c. 3 lett. a) </w:t>
            </w:r>
          </w:p>
        </w:tc>
        <w:tc>
          <w:tcPr>
            <w:tcW w:w="428" w:type="dxa"/>
            <w:tcBorders>
              <w:top w:val="single" w:sz="6" w:space="0" w:color="auto"/>
              <w:left w:val="single" w:sz="6" w:space="0" w:color="auto"/>
              <w:bottom w:val="single" w:sz="6" w:space="0" w:color="auto"/>
              <w:right w:val="single" w:sz="6" w:space="0" w:color="auto"/>
            </w:tcBorders>
          </w:tcPr>
          <w:p w14:paraId="539DF7F0"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E3D97DD"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4BF7E5C8"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4" w:space="0" w:color="auto"/>
            </w:tcBorders>
          </w:tcPr>
          <w:p w14:paraId="00370419"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4" w:space="0" w:color="auto"/>
              <w:left w:val="single" w:sz="4" w:space="0" w:color="auto"/>
              <w:bottom w:val="single" w:sz="4" w:space="0" w:color="auto"/>
              <w:right w:val="single" w:sz="6" w:space="0" w:color="auto"/>
            </w:tcBorders>
          </w:tcPr>
          <w:p w14:paraId="59A4EFC6"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615FB580" w14:textId="77777777" w:rsidTr="000038D1">
        <w:trPr>
          <w:trHeight w:val="389"/>
        </w:trPr>
        <w:tc>
          <w:tcPr>
            <w:tcW w:w="846" w:type="dxa"/>
            <w:tcBorders>
              <w:top w:val="nil"/>
              <w:left w:val="single" w:sz="6" w:space="0" w:color="auto"/>
              <w:right w:val="single" w:sz="6" w:space="0" w:color="auto"/>
            </w:tcBorders>
          </w:tcPr>
          <w:p w14:paraId="420B1517"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8918" w:type="dxa"/>
            <w:gridSpan w:val="3"/>
            <w:tcBorders>
              <w:top w:val="single" w:sz="6" w:space="0" w:color="auto"/>
              <w:left w:val="nil"/>
              <w:bottom w:val="single" w:sz="6" w:space="0" w:color="auto"/>
              <w:right w:val="nil"/>
            </w:tcBorders>
          </w:tcPr>
          <w:p w14:paraId="3E34E481" w14:textId="77777777" w:rsidR="00F11053" w:rsidRPr="008F0F52" w:rsidRDefault="00F11053" w:rsidP="00262D8D">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 xml:space="preserve">nel caso di </w:t>
            </w:r>
            <w:r w:rsidRPr="008F0F52">
              <w:rPr>
                <w:rFonts w:ascii="Arial" w:hAnsi="Arial" w:cs="DecimaWE Rg"/>
                <w:color w:val="000000"/>
                <w:sz w:val="20"/>
                <w:szCs w:val="20"/>
                <w:u w:val="single"/>
              </w:rPr>
              <w:t>consegne complementari</w:t>
            </w:r>
            <w:r w:rsidRPr="008F0F52">
              <w:rPr>
                <w:rFonts w:ascii="Arial" w:hAnsi="Arial" w:cs="DecimaWE Rg"/>
                <w:color w:val="000000"/>
                <w:sz w:val="20"/>
                <w:szCs w:val="20"/>
              </w:rPr>
              <w:t xml:space="preserve"> effettuate dal fornitore originario e destinate al rinnovo parziale di forniture o di impianti o all’ampliamento di forniture o impianti esistenti, qualora il cambiamento di fornitore obblighi l’amministrazione aggiudicatrice ad acquistare forniture con caratteristiche tecniche differenti, il cui impiego o la cui manutenzione comporterebbero incompatibilità o difficoltà tecniche sproporzionate; durata max tre anni</w:t>
            </w:r>
          </w:p>
        </w:tc>
        <w:tc>
          <w:tcPr>
            <w:tcW w:w="1999" w:type="dxa"/>
            <w:gridSpan w:val="4"/>
            <w:tcBorders>
              <w:top w:val="single" w:sz="6" w:space="0" w:color="auto"/>
              <w:left w:val="single" w:sz="6" w:space="0" w:color="auto"/>
              <w:bottom w:val="single" w:sz="6" w:space="0" w:color="auto"/>
              <w:right w:val="single" w:sz="6" w:space="0" w:color="auto"/>
            </w:tcBorders>
          </w:tcPr>
          <w:p w14:paraId="0E2EF7D7"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63 c. 3 lett. b)</w:t>
            </w:r>
          </w:p>
        </w:tc>
        <w:tc>
          <w:tcPr>
            <w:tcW w:w="428" w:type="dxa"/>
            <w:tcBorders>
              <w:top w:val="single" w:sz="6" w:space="0" w:color="auto"/>
              <w:left w:val="single" w:sz="6" w:space="0" w:color="auto"/>
              <w:bottom w:val="single" w:sz="6" w:space="0" w:color="auto"/>
              <w:right w:val="single" w:sz="6" w:space="0" w:color="auto"/>
            </w:tcBorders>
          </w:tcPr>
          <w:p w14:paraId="3AE6B7D1"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4026960E"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23577BB7"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4" w:space="0" w:color="auto"/>
            </w:tcBorders>
          </w:tcPr>
          <w:p w14:paraId="6E31F325"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4" w:space="0" w:color="auto"/>
              <w:left w:val="single" w:sz="4" w:space="0" w:color="auto"/>
              <w:bottom w:val="single" w:sz="4" w:space="0" w:color="auto"/>
              <w:right w:val="single" w:sz="6" w:space="0" w:color="auto"/>
            </w:tcBorders>
          </w:tcPr>
          <w:p w14:paraId="0D49C037"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66FA6BD8" w14:textId="77777777" w:rsidTr="000038D1">
        <w:trPr>
          <w:trHeight w:val="389"/>
        </w:trPr>
        <w:tc>
          <w:tcPr>
            <w:tcW w:w="846" w:type="dxa"/>
            <w:tcBorders>
              <w:left w:val="single" w:sz="6" w:space="0" w:color="auto"/>
              <w:right w:val="single" w:sz="6" w:space="0" w:color="auto"/>
            </w:tcBorders>
          </w:tcPr>
          <w:p w14:paraId="2FC2E032"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8918" w:type="dxa"/>
            <w:gridSpan w:val="3"/>
            <w:tcBorders>
              <w:top w:val="single" w:sz="6" w:space="0" w:color="auto"/>
              <w:left w:val="nil"/>
              <w:bottom w:val="single" w:sz="6" w:space="0" w:color="auto"/>
              <w:right w:val="nil"/>
            </w:tcBorders>
          </w:tcPr>
          <w:p w14:paraId="621F98D5" w14:textId="77777777" w:rsidR="00F11053" w:rsidRPr="008F0F52" w:rsidRDefault="00F11053" w:rsidP="00262D8D">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 xml:space="preserve">per forniture </w:t>
            </w:r>
            <w:r w:rsidRPr="008F0F52">
              <w:rPr>
                <w:rFonts w:ascii="Arial" w:hAnsi="Arial" w:cs="DecimaWE Rg"/>
                <w:color w:val="000000"/>
                <w:sz w:val="20"/>
                <w:szCs w:val="20"/>
                <w:u w:val="single"/>
              </w:rPr>
              <w:t>quotate e acquistate sul mercato delle materie prime</w:t>
            </w:r>
          </w:p>
        </w:tc>
        <w:tc>
          <w:tcPr>
            <w:tcW w:w="1999" w:type="dxa"/>
            <w:gridSpan w:val="4"/>
            <w:tcBorders>
              <w:top w:val="single" w:sz="6" w:space="0" w:color="auto"/>
              <w:left w:val="single" w:sz="6" w:space="0" w:color="auto"/>
              <w:bottom w:val="single" w:sz="6" w:space="0" w:color="auto"/>
              <w:right w:val="single" w:sz="6" w:space="0" w:color="auto"/>
            </w:tcBorders>
          </w:tcPr>
          <w:p w14:paraId="713705D5"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63 c. 3 lett. c)</w:t>
            </w:r>
          </w:p>
        </w:tc>
        <w:tc>
          <w:tcPr>
            <w:tcW w:w="428" w:type="dxa"/>
            <w:tcBorders>
              <w:top w:val="single" w:sz="6" w:space="0" w:color="auto"/>
              <w:left w:val="single" w:sz="6" w:space="0" w:color="auto"/>
              <w:bottom w:val="single" w:sz="6" w:space="0" w:color="auto"/>
              <w:right w:val="single" w:sz="6" w:space="0" w:color="auto"/>
            </w:tcBorders>
          </w:tcPr>
          <w:p w14:paraId="66E7B024"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15D4758"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5286D4E2"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4" w:space="0" w:color="auto"/>
            </w:tcBorders>
          </w:tcPr>
          <w:p w14:paraId="19A1BABF"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4" w:space="0" w:color="auto"/>
              <w:left w:val="single" w:sz="4" w:space="0" w:color="auto"/>
              <w:bottom w:val="single" w:sz="4" w:space="0" w:color="auto"/>
              <w:right w:val="single" w:sz="4" w:space="0" w:color="auto"/>
            </w:tcBorders>
          </w:tcPr>
          <w:p w14:paraId="6C85E04A"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1724A0E8" w14:textId="77777777" w:rsidTr="000038D1">
        <w:trPr>
          <w:trHeight w:val="389"/>
        </w:trPr>
        <w:tc>
          <w:tcPr>
            <w:tcW w:w="846" w:type="dxa"/>
            <w:tcBorders>
              <w:left w:val="single" w:sz="6" w:space="0" w:color="auto"/>
              <w:bottom w:val="single" w:sz="6" w:space="0" w:color="auto"/>
              <w:right w:val="single" w:sz="6" w:space="0" w:color="auto"/>
            </w:tcBorders>
          </w:tcPr>
          <w:p w14:paraId="30082C24"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8918" w:type="dxa"/>
            <w:gridSpan w:val="3"/>
            <w:tcBorders>
              <w:top w:val="single" w:sz="6" w:space="0" w:color="auto"/>
              <w:left w:val="nil"/>
              <w:bottom w:val="single" w:sz="6" w:space="0" w:color="auto"/>
              <w:right w:val="nil"/>
            </w:tcBorders>
          </w:tcPr>
          <w:p w14:paraId="44921F6B" w14:textId="77777777" w:rsidR="00F11053" w:rsidRPr="008F0F52" w:rsidRDefault="00F11053" w:rsidP="00262D8D">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 xml:space="preserve">per l’acquisto di forniture o servizi a </w:t>
            </w:r>
            <w:r w:rsidRPr="008F0F52">
              <w:rPr>
                <w:rFonts w:ascii="Arial" w:hAnsi="Arial" w:cs="DecimaWE Rg"/>
                <w:color w:val="000000"/>
                <w:sz w:val="20"/>
                <w:szCs w:val="20"/>
                <w:u w:val="single"/>
              </w:rPr>
              <w:t>condizioni particolarmente vantaggiose</w:t>
            </w:r>
            <w:r w:rsidRPr="008F0F52">
              <w:rPr>
                <w:rFonts w:ascii="Arial" w:hAnsi="Arial" w:cs="DecimaWE Rg"/>
                <w:color w:val="000000"/>
                <w:sz w:val="20"/>
                <w:szCs w:val="20"/>
              </w:rPr>
              <w:t>, da un fornitore che cessa definitivamente l’attività commerciale oppure dagli organi delle procedure concorsuali</w:t>
            </w:r>
          </w:p>
        </w:tc>
        <w:tc>
          <w:tcPr>
            <w:tcW w:w="1999" w:type="dxa"/>
            <w:gridSpan w:val="4"/>
            <w:tcBorders>
              <w:top w:val="single" w:sz="6" w:space="0" w:color="auto"/>
              <w:left w:val="single" w:sz="6" w:space="0" w:color="auto"/>
              <w:bottom w:val="single" w:sz="6" w:space="0" w:color="auto"/>
              <w:right w:val="single" w:sz="6" w:space="0" w:color="auto"/>
            </w:tcBorders>
          </w:tcPr>
          <w:p w14:paraId="34CC2A82"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63 c. 3 lett. d)</w:t>
            </w:r>
          </w:p>
        </w:tc>
        <w:tc>
          <w:tcPr>
            <w:tcW w:w="428" w:type="dxa"/>
            <w:tcBorders>
              <w:top w:val="single" w:sz="6" w:space="0" w:color="auto"/>
              <w:left w:val="single" w:sz="6" w:space="0" w:color="auto"/>
              <w:bottom w:val="single" w:sz="6" w:space="0" w:color="auto"/>
              <w:right w:val="single" w:sz="6" w:space="0" w:color="auto"/>
            </w:tcBorders>
          </w:tcPr>
          <w:p w14:paraId="17878084"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4459FFC6"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4BB63522"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4" w:space="0" w:color="auto"/>
            </w:tcBorders>
          </w:tcPr>
          <w:p w14:paraId="282129E7"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4" w:space="0" w:color="auto"/>
              <w:left w:val="single" w:sz="4" w:space="0" w:color="auto"/>
              <w:bottom w:val="single" w:sz="4" w:space="0" w:color="auto"/>
              <w:right w:val="single" w:sz="4" w:space="0" w:color="auto"/>
            </w:tcBorders>
          </w:tcPr>
          <w:p w14:paraId="1B514083"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4DB5293F" w14:textId="77777777" w:rsidTr="000038D1">
        <w:trPr>
          <w:trHeight w:val="389"/>
        </w:trPr>
        <w:tc>
          <w:tcPr>
            <w:tcW w:w="846" w:type="dxa"/>
            <w:tcBorders>
              <w:top w:val="nil"/>
              <w:left w:val="single" w:sz="6" w:space="0" w:color="auto"/>
              <w:bottom w:val="single" w:sz="6" w:space="0" w:color="auto"/>
              <w:right w:val="single" w:sz="6" w:space="0" w:color="auto"/>
            </w:tcBorders>
          </w:tcPr>
          <w:p w14:paraId="733DAA69" w14:textId="77777777" w:rsidR="00F11053" w:rsidRPr="008F0F52" w:rsidRDefault="00F11053" w:rsidP="008F3AE1">
            <w:pPr>
              <w:widowControl w:val="0"/>
              <w:autoSpaceDE w:val="0"/>
              <w:autoSpaceDN w:val="0"/>
              <w:adjustRightInd w:val="0"/>
              <w:spacing w:before="120" w:after="120"/>
              <w:rPr>
                <w:rFonts w:ascii="Arial" w:hAnsi="Arial" w:cs="DecimaWE Rg"/>
                <w:color w:val="000000"/>
                <w:sz w:val="20"/>
                <w:szCs w:val="20"/>
              </w:rPr>
            </w:pPr>
            <w:r w:rsidRPr="008F0F52">
              <w:rPr>
                <w:rFonts w:ascii="Arial" w:hAnsi="Arial" w:cs="DecimaWE Rg"/>
                <w:color w:val="000000"/>
                <w:sz w:val="20"/>
                <w:szCs w:val="20"/>
              </w:rPr>
              <w:t>A.3</w:t>
            </w:r>
          </w:p>
        </w:tc>
        <w:tc>
          <w:tcPr>
            <w:tcW w:w="8918" w:type="dxa"/>
            <w:gridSpan w:val="3"/>
            <w:tcBorders>
              <w:top w:val="single" w:sz="6" w:space="0" w:color="auto"/>
              <w:left w:val="nil"/>
              <w:bottom w:val="single" w:sz="6" w:space="0" w:color="auto"/>
              <w:right w:val="nil"/>
            </w:tcBorders>
          </w:tcPr>
          <w:p w14:paraId="1FBF7EF3" w14:textId="77777777" w:rsidR="00F11053" w:rsidRPr="008F0F52" w:rsidRDefault="00F11053" w:rsidP="00262D8D">
            <w:pPr>
              <w:widowControl w:val="0"/>
              <w:autoSpaceDE w:val="0"/>
              <w:autoSpaceDN w:val="0"/>
              <w:adjustRightInd w:val="0"/>
              <w:spacing w:before="60" w:after="60"/>
              <w:rPr>
                <w:rFonts w:ascii="Arial" w:hAnsi="Arial" w:cs="DecimaWE Rg"/>
                <w:b/>
                <w:i/>
                <w:color w:val="000000"/>
                <w:sz w:val="20"/>
                <w:szCs w:val="20"/>
              </w:rPr>
            </w:pPr>
            <w:r w:rsidRPr="008F0F52">
              <w:rPr>
                <w:rFonts w:ascii="Arial" w:hAnsi="Arial" w:cs="DecimaWE Rg"/>
                <w:b/>
                <w:i/>
                <w:color w:val="000000"/>
                <w:sz w:val="20"/>
                <w:szCs w:val="20"/>
              </w:rPr>
              <w:t>Servizi</w:t>
            </w:r>
          </w:p>
        </w:tc>
        <w:tc>
          <w:tcPr>
            <w:tcW w:w="1999" w:type="dxa"/>
            <w:gridSpan w:val="4"/>
            <w:tcBorders>
              <w:top w:val="single" w:sz="6" w:space="0" w:color="auto"/>
              <w:left w:val="single" w:sz="6" w:space="0" w:color="auto"/>
              <w:bottom w:val="single" w:sz="6" w:space="0" w:color="auto"/>
              <w:right w:val="single" w:sz="6" w:space="0" w:color="auto"/>
            </w:tcBorders>
          </w:tcPr>
          <w:p w14:paraId="1075ED0C"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p>
        </w:tc>
        <w:tc>
          <w:tcPr>
            <w:tcW w:w="428" w:type="dxa"/>
            <w:tcBorders>
              <w:top w:val="single" w:sz="6" w:space="0" w:color="auto"/>
              <w:left w:val="single" w:sz="6" w:space="0" w:color="auto"/>
              <w:bottom w:val="single" w:sz="6" w:space="0" w:color="auto"/>
              <w:right w:val="single" w:sz="6" w:space="0" w:color="auto"/>
            </w:tcBorders>
          </w:tcPr>
          <w:p w14:paraId="1713A4C0"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7A426D9"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1F734F84"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4" w:space="0" w:color="auto"/>
            </w:tcBorders>
          </w:tcPr>
          <w:p w14:paraId="25BE3806"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4" w:space="0" w:color="auto"/>
              <w:left w:val="single" w:sz="4" w:space="0" w:color="auto"/>
              <w:bottom w:val="single" w:sz="4" w:space="0" w:color="auto"/>
              <w:right w:val="single" w:sz="4" w:space="0" w:color="auto"/>
            </w:tcBorders>
          </w:tcPr>
          <w:p w14:paraId="0D77F315" w14:textId="77777777" w:rsidR="00F11053" w:rsidRPr="008F0F52" w:rsidRDefault="00F11053" w:rsidP="00351FCF">
            <w:pPr>
              <w:widowControl w:val="0"/>
              <w:autoSpaceDE w:val="0"/>
              <w:autoSpaceDN w:val="0"/>
              <w:adjustRightInd w:val="0"/>
              <w:spacing w:after="0"/>
              <w:jc w:val="right"/>
              <w:rPr>
                <w:rFonts w:ascii="Arial" w:hAnsi="Arial" w:cs="DecimaWE Rg"/>
                <w:noProof/>
                <w:color w:val="000000"/>
                <w:sz w:val="20"/>
                <w:szCs w:val="20"/>
                <w:lang w:eastAsia="it-IT"/>
              </w:rPr>
            </w:pPr>
          </w:p>
        </w:tc>
      </w:tr>
      <w:tr w:rsidR="00F11053" w:rsidRPr="008F0F52" w14:paraId="280DE5C0" w14:textId="77777777" w:rsidTr="000038D1">
        <w:trPr>
          <w:trHeight w:val="389"/>
        </w:trPr>
        <w:tc>
          <w:tcPr>
            <w:tcW w:w="846" w:type="dxa"/>
            <w:tcBorders>
              <w:top w:val="nil"/>
              <w:left w:val="single" w:sz="6" w:space="0" w:color="auto"/>
              <w:bottom w:val="single" w:sz="6" w:space="0" w:color="auto"/>
              <w:right w:val="single" w:sz="6" w:space="0" w:color="auto"/>
            </w:tcBorders>
          </w:tcPr>
          <w:p w14:paraId="39FC2DB4"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8918" w:type="dxa"/>
            <w:gridSpan w:val="3"/>
            <w:tcBorders>
              <w:top w:val="single" w:sz="6" w:space="0" w:color="auto"/>
              <w:left w:val="nil"/>
              <w:bottom w:val="single" w:sz="6" w:space="0" w:color="auto"/>
              <w:right w:val="nil"/>
            </w:tcBorders>
          </w:tcPr>
          <w:p w14:paraId="1A7227BD"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 xml:space="preserve">l’appalto fa </w:t>
            </w:r>
            <w:r w:rsidRPr="008F0F52">
              <w:rPr>
                <w:rFonts w:ascii="Arial" w:hAnsi="Arial" w:cs="DecimaWE Rg"/>
                <w:color w:val="000000"/>
                <w:sz w:val="20"/>
                <w:szCs w:val="20"/>
                <w:u w:val="single"/>
              </w:rPr>
              <w:t>seguito ad un concorso di progettazione</w:t>
            </w:r>
            <w:r w:rsidRPr="008F0F52">
              <w:rPr>
                <w:rFonts w:ascii="Arial" w:hAnsi="Arial" w:cs="DecimaWE Rg"/>
                <w:color w:val="000000"/>
                <w:sz w:val="20"/>
                <w:szCs w:val="20"/>
              </w:rPr>
              <w:t xml:space="preserve"> e deve, in base alle norme applicabili, essere aggiudicato al vincitore o ad uno dei vincitori del concorso. In quest’ultimo caso, tutti i vincitori devono essere invitati a partecipare ai negoziati</w:t>
            </w:r>
          </w:p>
        </w:tc>
        <w:tc>
          <w:tcPr>
            <w:tcW w:w="1999" w:type="dxa"/>
            <w:gridSpan w:val="4"/>
            <w:tcBorders>
              <w:top w:val="single" w:sz="6" w:space="0" w:color="auto"/>
              <w:left w:val="single" w:sz="6" w:space="0" w:color="auto"/>
              <w:bottom w:val="single" w:sz="6" w:space="0" w:color="auto"/>
              <w:right w:val="single" w:sz="6" w:space="0" w:color="auto"/>
            </w:tcBorders>
          </w:tcPr>
          <w:p w14:paraId="286B2CDE"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63 c. 4</w:t>
            </w:r>
          </w:p>
        </w:tc>
        <w:tc>
          <w:tcPr>
            <w:tcW w:w="428" w:type="dxa"/>
            <w:tcBorders>
              <w:top w:val="single" w:sz="6" w:space="0" w:color="auto"/>
              <w:left w:val="single" w:sz="6" w:space="0" w:color="auto"/>
              <w:bottom w:val="single" w:sz="6" w:space="0" w:color="auto"/>
              <w:right w:val="single" w:sz="6" w:space="0" w:color="auto"/>
            </w:tcBorders>
          </w:tcPr>
          <w:p w14:paraId="32A504C2"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FB46495"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4683ADBA"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4" w:space="0" w:color="auto"/>
            </w:tcBorders>
          </w:tcPr>
          <w:p w14:paraId="44AC8D50"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4" w:space="0" w:color="auto"/>
              <w:left w:val="single" w:sz="4" w:space="0" w:color="auto"/>
              <w:bottom w:val="single" w:sz="4" w:space="0" w:color="auto"/>
              <w:right w:val="single" w:sz="4" w:space="0" w:color="auto"/>
            </w:tcBorders>
          </w:tcPr>
          <w:p w14:paraId="2AB6209D" w14:textId="77777777" w:rsidR="00F11053" w:rsidRPr="008F0F52" w:rsidRDefault="00F11053" w:rsidP="00351FCF">
            <w:pPr>
              <w:widowControl w:val="0"/>
              <w:autoSpaceDE w:val="0"/>
              <w:autoSpaceDN w:val="0"/>
              <w:adjustRightInd w:val="0"/>
              <w:spacing w:after="0"/>
              <w:jc w:val="right"/>
              <w:rPr>
                <w:rFonts w:ascii="Arial" w:hAnsi="Arial" w:cs="DecimaWE Rg"/>
                <w:noProof/>
                <w:color w:val="000000"/>
                <w:sz w:val="20"/>
                <w:szCs w:val="20"/>
                <w:lang w:eastAsia="it-IT"/>
              </w:rPr>
            </w:pPr>
          </w:p>
        </w:tc>
      </w:tr>
      <w:tr w:rsidR="00F11053" w:rsidRPr="008F0F52" w14:paraId="6A4A9DF3" w14:textId="77777777" w:rsidTr="000038D1">
        <w:trPr>
          <w:trHeight w:val="389"/>
        </w:trPr>
        <w:tc>
          <w:tcPr>
            <w:tcW w:w="846" w:type="dxa"/>
            <w:tcBorders>
              <w:top w:val="single" w:sz="6" w:space="0" w:color="auto"/>
              <w:left w:val="single" w:sz="6" w:space="0" w:color="auto"/>
              <w:bottom w:val="single" w:sz="4" w:space="0" w:color="auto"/>
              <w:right w:val="single" w:sz="6" w:space="0" w:color="auto"/>
            </w:tcBorders>
          </w:tcPr>
          <w:p w14:paraId="3833D1DD" w14:textId="77777777" w:rsidR="00F11053" w:rsidRPr="008F0F52" w:rsidRDefault="00F11053" w:rsidP="008F3AE1">
            <w:pPr>
              <w:widowControl w:val="0"/>
              <w:autoSpaceDE w:val="0"/>
              <w:autoSpaceDN w:val="0"/>
              <w:adjustRightInd w:val="0"/>
              <w:spacing w:before="120" w:after="120"/>
              <w:rPr>
                <w:rFonts w:ascii="Arial" w:hAnsi="Arial" w:cs="DecimaWE Rg"/>
                <w:color w:val="000000"/>
                <w:sz w:val="20"/>
                <w:szCs w:val="20"/>
              </w:rPr>
            </w:pPr>
            <w:r w:rsidRPr="008F0F52">
              <w:rPr>
                <w:rFonts w:ascii="Arial" w:hAnsi="Arial" w:cs="DecimaWE Rg"/>
                <w:color w:val="000000"/>
                <w:sz w:val="20"/>
                <w:szCs w:val="20"/>
              </w:rPr>
              <w:t>A.4</w:t>
            </w:r>
          </w:p>
        </w:tc>
        <w:tc>
          <w:tcPr>
            <w:tcW w:w="8918" w:type="dxa"/>
            <w:gridSpan w:val="3"/>
            <w:tcBorders>
              <w:top w:val="single" w:sz="6" w:space="0" w:color="auto"/>
              <w:left w:val="nil"/>
              <w:bottom w:val="single" w:sz="6" w:space="0" w:color="auto"/>
              <w:right w:val="nil"/>
            </w:tcBorders>
          </w:tcPr>
          <w:p w14:paraId="3706E054" w14:textId="77777777" w:rsidR="00F11053" w:rsidRPr="008F0F52" w:rsidRDefault="00F11053" w:rsidP="00262D8D">
            <w:pPr>
              <w:widowControl w:val="0"/>
              <w:autoSpaceDE w:val="0"/>
              <w:autoSpaceDN w:val="0"/>
              <w:adjustRightInd w:val="0"/>
              <w:spacing w:before="60" w:after="60"/>
              <w:rPr>
                <w:rFonts w:ascii="Arial" w:hAnsi="Arial" w:cs="DecimaWE Rg"/>
                <w:b/>
                <w:i/>
                <w:iCs/>
                <w:color w:val="000000"/>
                <w:sz w:val="20"/>
                <w:szCs w:val="20"/>
              </w:rPr>
            </w:pPr>
            <w:r w:rsidRPr="008F0F52">
              <w:rPr>
                <w:rFonts w:ascii="Arial" w:hAnsi="Arial" w:cs="DecimaWE Rg"/>
                <w:b/>
                <w:i/>
                <w:iCs/>
                <w:color w:val="000000"/>
                <w:sz w:val="20"/>
                <w:szCs w:val="20"/>
              </w:rPr>
              <w:t>lavori e servizi</w:t>
            </w:r>
          </w:p>
        </w:tc>
        <w:tc>
          <w:tcPr>
            <w:tcW w:w="1999" w:type="dxa"/>
            <w:gridSpan w:val="4"/>
            <w:tcBorders>
              <w:top w:val="single" w:sz="6" w:space="0" w:color="auto"/>
              <w:left w:val="single" w:sz="6" w:space="0" w:color="auto"/>
              <w:bottom w:val="single" w:sz="6" w:space="0" w:color="auto"/>
              <w:right w:val="nil"/>
            </w:tcBorders>
          </w:tcPr>
          <w:p w14:paraId="1DD8D693" w14:textId="77777777" w:rsidR="00F11053" w:rsidRPr="008F0F52" w:rsidRDefault="00F11053" w:rsidP="00262D8D">
            <w:pPr>
              <w:widowControl w:val="0"/>
              <w:autoSpaceDE w:val="0"/>
              <w:autoSpaceDN w:val="0"/>
              <w:adjustRightInd w:val="0"/>
              <w:spacing w:before="60" w:after="60"/>
              <w:jc w:val="right"/>
              <w:rPr>
                <w:rFonts w:ascii="Arial" w:hAnsi="Arial" w:cs="DecimaWE Rg"/>
                <w:color w:val="000000"/>
                <w:sz w:val="20"/>
                <w:szCs w:val="20"/>
              </w:rPr>
            </w:pPr>
          </w:p>
        </w:tc>
        <w:tc>
          <w:tcPr>
            <w:tcW w:w="428" w:type="dxa"/>
            <w:tcBorders>
              <w:top w:val="single" w:sz="6" w:space="0" w:color="auto"/>
              <w:left w:val="single" w:sz="6" w:space="0" w:color="auto"/>
              <w:bottom w:val="single" w:sz="6" w:space="0" w:color="auto"/>
              <w:right w:val="single" w:sz="6" w:space="0" w:color="auto"/>
            </w:tcBorders>
          </w:tcPr>
          <w:p w14:paraId="22AC9A00"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529CA83F"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5EEF6635"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nil"/>
              <w:bottom w:val="single" w:sz="6" w:space="0" w:color="auto"/>
              <w:right w:val="single" w:sz="4" w:space="0" w:color="auto"/>
            </w:tcBorders>
          </w:tcPr>
          <w:p w14:paraId="2130D99F"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4" w:space="0" w:color="auto"/>
              <w:left w:val="single" w:sz="4" w:space="0" w:color="auto"/>
              <w:bottom w:val="single" w:sz="4" w:space="0" w:color="auto"/>
              <w:right w:val="single" w:sz="4" w:space="0" w:color="auto"/>
            </w:tcBorders>
          </w:tcPr>
          <w:p w14:paraId="6A195E7C"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334077B0" w14:textId="77777777" w:rsidTr="000038D1">
        <w:trPr>
          <w:trHeight w:val="389"/>
        </w:trPr>
        <w:tc>
          <w:tcPr>
            <w:tcW w:w="846" w:type="dxa"/>
            <w:tcBorders>
              <w:top w:val="single" w:sz="4" w:space="0" w:color="auto"/>
              <w:left w:val="single" w:sz="6" w:space="0" w:color="auto"/>
              <w:bottom w:val="single" w:sz="6" w:space="0" w:color="auto"/>
              <w:right w:val="single" w:sz="6" w:space="0" w:color="auto"/>
            </w:tcBorders>
          </w:tcPr>
          <w:p w14:paraId="4B9A6A7D"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8918" w:type="dxa"/>
            <w:gridSpan w:val="3"/>
            <w:tcBorders>
              <w:top w:val="single" w:sz="6" w:space="0" w:color="auto"/>
              <w:left w:val="nil"/>
              <w:bottom w:val="single" w:sz="6" w:space="0" w:color="auto"/>
              <w:right w:val="nil"/>
            </w:tcBorders>
          </w:tcPr>
          <w:p w14:paraId="7DF416DF" w14:textId="77777777" w:rsidR="00F11053" w:rsidRPr="008F0F52" w:rsidRDefault="00F11053" w:rsidP="00262D8D">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 xml:space="preserve">nuovi lavori o servizi consistenti nella </w:t>
            </w:r>
            <w:r w:rsidRPr="008F0F52">
              <w:rPr>
                <w:rFonts w:ascii="Arial" w:hAnsi="Arial" w:cs="DecimaWE Rg"/>
                <w:color w:val="000000"/>
                <w:sz w:val="20"/>
                <w:szCs w:val="20"/>
                <w:u w:val="single"/>
              </w:rPr>
              <w:t>ripetizione di lavori o servizi analoghi</w:t>
            </w:r>
            <w:r w:rsidRPr="008F0F52">
              <w:rPr>
                <w:rFonts w:ascii="Arial" w:hAnsi="Arial" w:cs="DecimaWE Rg"/>
                <w:color w:val="000000"/>
                <w:sz w:val="20"/>
                <w:szCs w:val="20"/>
              </w:rPr>
              <w:t>, già affidati all’operatore economico aggiudicatario dell’appalto iniziale dalle medesime amministrazioni aggiudicatrici, a condizione che tali lavori o servizi siano conformi al progetto a base di gara e che tale progetto sia stato oggetto di un primo appalto aggiudicato secondo una procedura di cui all’art. 59, comma 1</w:t>
            </w:r>
            <w:r w:rsidRPr="008F0F52">
              <w:t xml:space="preserve">. </w:t>
            </w:r>
            <w:r w:rsidRPr="008F0F52">
              <w:rPr>
                <w:rFonts w:ascii="Arial" w:hAnsi="Arial" w:cs="DecimaWE Rg"/>
                <w:color w:val="000000"/>
                <w:sz w:val="20"/>
                <w:szCs w:val="20"/>
              </w:rPr>
              <w:t xml:space="preserve">Il </w:t>
            </w:r>
            <w:r w:rsidRPr="008F0F52">
              <w:rPr>
                <w:rFonts w:ascii="Arial" w:hAnsi="Arial" w:cs="DecimaWE Rg"/>
                <w:color w:val="000000"/>
                <w:sz w:val="20"/>
                <w:szCs w:val="20"/>
              </w:rPr>
              <w:lastRenderedPageBreak/>
              <w:t>ricorso a questa procedura è limitato al triennio successivo alla stipulazione del contratto dell’appalto iniziale</w:t>
            </w:r>
          </w:p>
        </w:tc>
        <w:tc>
          <w:tcPr>
            <w:tcW w:w="1999" w:type="dxa"/>
            <w:gridSpan w:val="4"/>
            <w:tcBorders>
              <w:top w:val="single" w:sz="6" w:space="0" w:color="auto"/>
              <w:left w:val="single" w:sz="6" w:space="0" w:color="auto"/>
              <w:bottom w:val="single" w:sz="6" w:space="0" w:color="auto"/>
              <w:right w:val="single" w:sz="6" w:space="0" w:color="auto"/>
            </w:tcBorders>
          </w:tcPr>
          <w:p w14:paraId="181E6492"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lastRenderedPageBreak/>
              <w:t>art. 63 c. 5</w:t>
            </w:r>
          </w:p>
        </w:tc>
        <w:tc>
          <w:tcPr>
            <w:tcW w:w="428" w:type="dxa"/>
            <w:tcBorders>
              <w:top w:val="single" w:sz="6" w:space="0" w:color="auto"/>
              <w:left w:val="single" w:sz="6" w:space="0" w:color="auto"/>
              <w:bottom w:val="single" w:sz="6" w:space="0" w:color="auto"/>
              <w:right w:val="single" w:sz="6" w:space="0" w:color="auto"/>
            </w:tcBorders>
          </w:tcPr>
          <w:p w14:paraId="6104FCBE"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760FEB6"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7F183EFD"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4" w:space="0" w:color="auto"/>
            </w:tcBorders>
          </w:tcPr>
          <w:p w14:paraId="60357CEC"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4" w:space="0" w:color="auto"/>
              <w:left w:val="single" w:sz="4" w:space="0" w:color="auto"/>
              <w:bottom w:val="single" w:sz="4" w:space="0" w:color="auto"/>
              <w:right w:val="single" w:sz="4" w:space="0" w:color="auto"/>
            </w:tcBorders>
          </w:tcPr>
          <w:p w14:paraId="7F06643D"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75C83626" w14:textId="77777777" w:rsidTr="000038D1">
        <w:trPr>
          <w:trHeight w:val="389"/>
        </w:trPr>
        <w:tc>
          <w:tcPr>
            <w:tcW w:w="846" w:type="dxa"/>
            <w:tcBorders>
              <w:top w:val="single" w:sz="4" w:space="0" w:color="auto"/>
              <w:left w:val="single" w:sz="6" w:space="0" w:color="auto"/>
              <w:bottom w:val="single" w:sz="6" w:space="0" w:color="auto"/>
              <w:right w:val="single" w:sz="6" w:space="0" w:color="auto"/>
            </w:tcBorders>
          </w:tcPr>
          <w:p w14:paraId="4B3C7AC5"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r>
              <w:rPr>
                <w:rFonts w:ascii="Arial" w:hAnsi="Arial" w:cs="DecimaWE Rg"/>
                <w:color w:val="000000"/>
                <w:sz w:val="20"/>
                <w:szCs w:val="20"/>
              </w:rPr>
              <w:t>A.5</w:t>
            </w:r>
          </w:p>
        </w:tc>
        <w:tc>
          <w:tcPr>
            <w:tcW w:w="8918" w:type="dxa"/>
            <w:gridSpan w:val="3"/>
            <w:tcBorders>
              <w:top w:val="single" w:sz="6" w:space="0" w:color="auto"/>
              <w:left w:val="nil"/>
              <w:bottom w:val="single" w:sz="6" w:space="0" w:color="auto"/>
              <w:right w:val="nil"/>
            </w:tcBorders>
          </w:tcPr>
          <w:p w14:paraId="6A3EBD9E" w14:textId="77777777" w:rsidR="00F11053" w:rsidRPr="008F0F52" w:rsidRDefault="00F11053" w:rsidP="00262D8D">
            <w:pPr>
              <w:widowControl w:val="0"/>
              <w:autoSpaceDE w:val="0"/>
              <w:autoSpaceDN w:val="0"/>
              <w:adjustRightInd w:val="0"/>
              <w:spacing w:before="60" w:after="60"/>
              <w:jc w:val="both"/>
              <w:rPr>
                <w:rFonts w:ascii="Arial" w:hAnsi="Arial" w:cs="DecimaWE Rg"/>
                <w:color w:val="000000"/>
                <w:sz w:val="20"/>
                <w:szCs w:val="20"/>
              </w:rPr>
            </w:pPr>
            <w:r w:rsidRPr="00547D01">
              <w:rPr>
                <w:rFonts w:ascii="Arial" w:hAnsi="Arial" w:cs="DecimaWE Rg"/>
                <w:b/>
                <w:color w:val="000000"/>
                <w:sz w:val="20"/>
                <w:szCs w:val="20"/>
              </w:rPr>
              <w:t>Se applicabile</w:t>
            </w:r>
            <w:r>
              <w:rPr>
                <w:rFonts w:ascii="Arial" w:hAnsi="Arial" w:cs="DecimaWE Rg"/>
                <w:color w:val="000000"/>
                <w:sz w:val="20"/>
                <w:szCs w:val="20"/>
              </w:rPr>
              <w:t xml:space="preserve">: </w:t>
            </w:r>
            <w:r w:rsidRPr="00C316D5">
              <w:rPr>
                <w:rFonts w:ascii="Arial" w:hAnsi="Arial" w:cs="DecimaWE Rg"/>
                <w:color w:val="000000"/>
                <w:sz w:val="20"/>
                <w:szCs w:val="20"/>
              </w:rPr>
              <w:t>legittimità delle eventuali clausole sociali previste per gli affidamenti dei contratti di appalto di lavori e servizi diversi da quelli aventi natura intellettuale</w:t>
            </w:r>
          </w:p>
        </w:tc>
        <w:tc>
          <w:tcPr>
            <w:tcW w:w="1999" w:type="dxa"/>
            <w:gridSpan w:val="4"/>
            <w:tcBorders>
              <w:top w:val="single" w:sz="6" w:space="0" w:color="auto"/>
              <w:left w:val="single" w:sz="6" w:space="0" w:color="auto"/>
              <w:bottom w:val="single" w:sz="6" w:space="0" w:color="auto"/>
              <w:right w:val="single" w:sz="6" w:space="0" w:color="auto"/>
            </w:tcBorders>
          </w:tcPr>
          <w:p w14:paraId="03FD3F61" w14:textId="77777777" w:rsidR="00F11053" w:rsidRDefault="00F11053" w:rsidP="00C316D5">
            <w:pPr>
              <w:widowControl w:val="0"/>
              <w:autoSpaceDE w:val="0"/>
              <w:autoSpaceDN w:val="0"/>
              <w:adjustRightInd w:val="0"/>
              <w:spacing w:after="0"/>
              <w:rPr>
                <w:rFonts w:ascii="Arial" w:hAnsi="Arial" w:cs="DecimaWE Rg"/>
                <w:color w:val="000000"/>
                <w:sz w:val="20"/>
                <w:szCs w:val="20"/>
              </w:rPr>
            </w:pPr>
            <w:r>
              <w:rPr>
                <w:rFonts w:ascii="Arial" w:hAnsi="Arial" w:cs="DecimaWE Rg"/>
                <w:color w:val="000000"/>
                <w:sz w:val="20"/>
                <w:szCs w:val="20"/>
              </w:rPr>
              <w:t>Art. 50</w:t>
            </w:r>
          </w:p>
          <w:p w14:paraId="25750BB6" w14:textId="77777777" w:rsidR="00F11053" w:rsidRDefault="00F11053" w:rsidP="00C316D5">
            <w:pPr>
              <w:widowControl w:val="0"/>
              <w:autoSpaceDE w:val="0"/>
              <w:autoSpaceDN w:val="0"/>
              <w:adjustRightInd w:val="0"/>
              <w:spacing w:before="60" w:after="60"/>
              <w:rPr>
                <w:rFonts w:ascii="Arial" w:hAnsi="Arial" w:cs="DecimaWE Rg"/>
                <w:color w:val="000000"/>
                <w:sz w:val="20"/>
                <w:szCs w:val="20"/>
              </w:rPr>
            </w:pPr>
            <w:r>
              <w:rPr>
                <w:rFonts w:ascii="Arial" w:hAnsi="Arial" w:cs="DecimaWE Rg"/>
                <w:color w:val="000000"/>
                <w:sz w:val="20"/>
                <w:szCs w:val="20"/>
              </w:rPr>
              <w:t xml:space="preserve">Linee guida ANAC n. 13, adottate con delibera </w:t>
            </w:r>
            <w:r w:rsidRPr="00AC7068">
              <w:rPr>
                <w:rFonts w:ascii="Arial" w:hAnsi="Arial" w:cs="DecimaWE Rg"/>
                <w:color w:val="000000"/>
                <w:sz w:val="20"/>
                <w:szCs w:val="20"/>
              </w:rPr>
              <w:t>n. 114 del 13.2.2019</w:t>
            </w:r>
          </w:p>
          <w:p w14:paraId="164F03AF" w14:textId="77777777" w:rsidR="00F11053" w:rsidRPr="008F0F52" w:rsidRDefault="00F11053" w:rsidP="00C316D5">
            <w:pPr>
              <w:widowControl w:val="0"/>
              <w:autoSpaceDE w:val="0"/>
              <w:autoSpaceDN w:val="0"/>
              <w:adjustRightInd w:val="0"/>
              <w:spacing w:before="60" w:after="60"/>
              <w:rPr>
                <w:rFonts w:ascii="Arial" w:hAnsi="Arial" w:cs="DecimaWE Rg"/>
                <w:color w:val="000000"/>
                <w:sz w:val="20"/>
                <w:szCs w:val="20"/>
              </w:rPr>
            </w:pPr>
            <w:r w:rsidRPr="00B60197">
              <w:rPr>
                <w:rFonts w:ascii="Arial" w:hAnsi="Arial" w:cs="DecimaWE Rg"/>
                <w:color w:val="000000"/>
                <w:sz w:val="20"/>
                <w:szCs w:val="20"/>
              </w:rPr>
              <w:t>Comunicato del Presidente del 29 maggio 2019</w:t>
            </w:r>
          </w:p>
        </w:tc>
        <w:tc>
          <w:tcPr>
            <w:tcW w:w="428" w:type="dxa"/>
            <w:tcBorders>
              <w:top w:val="single" w:sz="6" w:space="0" w:color="auto"/>
              <w:left w:val="single" w:sz="6" w:space="0" w:color="auto"/>
              <w:bottom w:val="single" w:sz="6" w:space="0" w:color="auto"/>
              <w:right w:val="single" w:sz="6" w:space="0" w:color="auto"/>
            </w:tcBorders>
          </w:tcPr>
          <w:p w14:paraId="704D1DBF"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597B2C09"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655534A7"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4" w:space="0" w:color="auto"/>
            </w:tcBorders>
          </w:tcPr>
          <w:p w14:paraId="10D1CD47"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4" w:space="0" w:color="auto"/>
              <w:left w:val="single" w:sz="4" w:space="0" w:color="auto"/>
              <w:bottom w:val="single" w:sz="4" w:space="0" w:color="auto"/>
              <w:right w:val="single" w:sz="4" w:space="0" w:color="auto"/>
            </w:tcBorders>
          </w:tcPr>
          <w:p w14:paraId="5BBCD1C4"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1FDBFC78" w14:textId="77777777" w:rsidTr="000038D1">
        <w:trPr>
          <w:trHeight w:val="389"/>
        </w:trPr>
        <w:tc>
          <w:tcPr>
            <w:tcW w:w="846" w:type="dxa"/>
            <w:tcBorders>
              <w:top w:val="single" w:sz="4" w:space="0" w:color="auto"/>
              <w:left w:val="single" w:sz="4" w:space="0" w:color="auto"/>
              <w:bottom w:val="single" w:sz="6" w:space="0" w:color="auto"/>
              <w:right w:val="single" w:sz="6" w:space="0" w:color="auto"/>
            </w:tcBorders>
          </w:tcPr>
          <w:p w14:paraId="1CD249DE" w14:textId="77777777" w:rsidR="00F11053" w:rsidRDefault="00F11053" w:rsidP="00351FCF">
            <w:pPr>
              <w:widowControl w:val="0"/>
              <w:autoSpaceDE w:val="0"/>
              <w:autoSpaceDN w:val="0"/>
              <w:adjustRightInd w:val="0"/>
              <w:spacing w:after="0"/>
              <w:jc w:val="right"/>
              <w:rPr>
                <w:rFonts w:ascii="Arial" w:hAnsi="Arial" w:cs="DecimaWE Rg"/>
                <w:color w:val="000000"/>
                <w:sz w:val="20"/>
                <w:szCs w:val="20"/>
              </w:rPr>
            </w:pPr>
            <w:r>
              <w:rPr>
                <w:rFonts w:ascii="Arial" w:hAnsi="Arial" w:cs="DecimaWE Rg"/>
                <w:color w:val="000000"/>
                <w:sz w:val="20"/>
                <w:szCs w:val="20"/>
              </w:rPr>
              <w:t>A.6</w:t>
            </w:r>
          </w:p>
        </w:tc>
        <w:tc>
          <w:tcPr>
            <w:tcW w:w="8918" w:type="dxa"/>
            <w:gridSpan w:val="3"/>
            <w:tcBorders>
              <w:top w:val="single" w:sz="6" w:space="0" w:color="auto"/>
              <w:left w:val="nil"/>
              <w:bottom w:val="single" w:sz="6" w:space="0" w:color="auto"/>
              <w:right w:val="nil"/>
            </w:tcBorders>
          </w:tcPr>
          <w:p w14:paraId="4A687914" w14:textId="77777777" w:rsidR="00F11053" w:rsidRDefault="00F11053" w:rsidP="00262D8D">
            <w:pPr>
              <w:widowControl w:val="0"/>
              <w:autoSpaceDE w:val="0"/>
              <w:autoSpaceDN w:val="0"/>
              <w:adjustRightInd w:val="0"/>
              <w:spacing w:before="60" w:after="60"/>
              <w:jc w:val="both"/>
              <w:rPr>
                <w:rFonts w:ascii="Arial" w:hAnsi="Arial" w:cs="DecimaWE Rg"/>
                <w:color w:val="000000"/>
                <w:sz w:val="20"/>
                <w:szCs w:val="20"/>
              </w:rPr>
            </w:pPr>
            <w:r>
              <w:rPr>
                <w:rFonts w:ascii="Arial" w:hAnsi="Arial" w:cs="DecimaWE Rg"/>
                <w:b/>
                <w:color w:val="000000"/>
                <w:sz w:val="20"/>
                <w:szCs w:val="20"/>
              </w:rPr>
              <w:t xml:space="preserve">Emergenza sanitaria da COVID-19 - </w:t>
            </w:r>
            <w:r w:rsidRPr="008C4214">
              <w:rPr>
                <w:rFonts w:ascii="Arial" w:hAnsi="Arial" w:cs="DecimaWE Rg"/>
                <w:color w:val="000000"/>
                <w:sz w:val="20"/>
                <w:szCs w:val="20"/>
              </w:rPr>
              <w:t xml:space="preserve">determina a contrarre o altro atto di avvio del procedimento equivalente adottato entro il </w:t>
            </w:r>
            <w:r w:rsidR="0015132B">
              <w:rPr>
                <w:rFonts w:ascii="Arial" w:hAnsi="Arial" w:cs="DecimaWE Rg"/>
                <w:color w:val="000000"/>
                <w:sz w:val="20"/>
                <w:szCs w:val="20"/>
              </w:rPr>
              <w:t>30 giugno</w:t>
            </w:r>
            <w:r w:rsidR="0015132B" w:rsidRPr="008C4214">
              <w:rPr>
                <w:rFonts w:ascii="Arial" w:hAnsi="Arial" w:cs="DecimaWE Rg"/>
                <w:color w:val="000000"/>
                <w:sz w:val="20"/>
                <w:szCs w:val="20"/>
              </w:rPr>
              <w:t xml:space="preserve"> </w:t>
            </w:r>
            <w:r w:rsidR="0015132B">
              <w:rPr>
                <w:rFonts w:ascii="Arial" w:hAnsi="Arial" w:cs="DecimaWE Rg"/>
                <w:color w:val="000000"/>
                <w:sz w:val="20"/>
                <w:szCs w:val="20"/>
              </w:rPr>
              <w:t>2023</w:t>
            </w:r>
            <w:r w:rsidRPr="008C4214">
              <w:rPr>
                <w:rFonts w:ascii="Arial" w:hAnsi="Arial" w:cs="DecimaWE Rg"/>
                <w:color w:val="000000"/>
                <w:sz w:val="20"/>
                <w:szCs w:val="20"/>
              </w:rPr>
              <w:t xml:space="preserve"> – utilizzo nella misura strettamente necessaria quando, per ragioni di estrema urgenza derivanti dagli effetti negativi della crisi causata dalla pandemia da COVID-19 o dal periodo di sospensione delle attività determinato dalle misure di contenimento adottate per fronteggiare la crisi, i termini, anche abbreviati, previsti dalle procedure ordinarie non possono essere rispettati</w:t>
            </w:r>
          </w:p>
          <w:p w14:paraId="24F9CD48" w14:textId="77777777" w:rsidR="00A26D95" w:rsidRPr="00547D01" w:rsidRDefault="00A26D95" w:rsidP="00262D8D">
            <w:pPr>
              <w:widowControl w:val="0"/>
              <w:autoSpaceDE w:val="0"/>
              <w:autoSpaceDN w:val="0"/>
              <w:adjustRightInd w:val="0"/>
              <w:spacing w:before="60" w:after="60"/>
              <w:jc w:val="both"/>
              <w:rPr>
                <w:rFonts w:ascii="Arial" w:hAnsi="Arial" w:cs="DecimaWE Rg"/>
                <w:b/>
                <w:color w:val="000000"/>
                <w:sz w:val="20"/>
                <w:szCs w:val="20"/>
              </w:rPr>
            </w:pPr>
          </w:p>
        </w:tc>
        <w:tc>
          <w:tcPr>
            <w:tcW w:w="1999" w:type="dxa"/>
            <w:gridSpan w:val="4"/>
            <w:tcBorders>
              <w:top w:val="single" w:sz="6" w:space="0" w:color="auto"/>
              <w:left w:val="single" w:sz="6" w:space="0" w:color="auto"/>
              <w:bottom w:val="single" w:sz="6" w:space="0" w:color="auto"/>
              <w:right w:val="single" w:sz="4" w:space="0" w:color="auto"/>
            </w:tcBorders>
          </w:tcPr>
          <w:p w14:paraId="1E4514E8" w14:textId="77777777" w:rsidR="00F11053" w:rsidRDefault="00F11053" w:rsidP="00C316D5">
            <w:pPr>
              <w:widowControl w:val="0"/>
              <w:autoSpaceDE w:val="0"/>
              <w:autoSpaceDN w:val="0"/>
              <w:adjustRightInd w:val="0"/>
              <w:spacing w:after="0"/>
              <w:rPr>
                <w:rFonts w:ascii="Arial" w:hAnsi="Arial" w:cs="DecimaWE Rg"/>
                <w:color w:val="000000"/>
                <w:sz w:val="20"/>
                <w:szCs w:val="20"/>
              </w:rPr>
            </w:pPr>
            <w:r>
              <w:rPr>
                <w:rFonts w:ascii="Arial" w:hAnsi="Arial" w:cs="DecimaWE Rg"/>
                <w:color w:val="000000"/>
                <w:sz w:val="20"/>
                <w:szCs w:val="20"/>
              </w:rPr>
              <w:t xml:space="preserve">art. 2 </w:t>
            </w:r>
            <w:proofErr w:type="spellStart"/>
            <w:r>
              <w:rPr>
                <w:rFonts w:ascii="Arial" w:hAnsi="Arial" w:cs="DecimaWE Rg"/>
                <w:color w:val="000000"/>
                <w:sz w:val="20"/>
                <w:szCs w:val="20"/>
              </w:rPr>
              <w:t>d.l.</w:t>
            </w:r>
            <w:proofErr w:type="spellEnd"/>
            <w:r>
              <w:rPr>
                <w:rFonts w:ascii="Arial" w:hAnsi="Arial" w:cs="DecimaWE Rg"/>
                <w:color w:val="000000"/>
                <w:sz w:val="20"/>
                <w:szCs w:val="20"/>
              </w:rPr>
              <w:t xml:space="preserve"> 76/2020</w:t>
            </w:r>
          </w:p>
        </w:tc>
        <w:tc>
          <w:tcPr>
            <w:tcW w:w="428" w:type="dxa"/>
            <w:tcBorders>
              <w:top w:val="single" w:sz="6" w:space="0" w:color="auto"/>
              <w:left w:val="single" w:sz="4" w:space="0" w:color="auto"/>
              <w:bottom w:val="single" w:sz="6" w:space="0" w:color="auto"/>
              <w:right w:val="single" w:sz="6" w:space="0" w:color="auto"/>
            </w:tcBorders>
          </w:tcPr>
          <w:p w14:paraId="5B3FC246"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380CE7E6"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62292EAE"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4" w:space="0" w:color="auto"/>
            </w:tcBorders>
          </w:tcPr>
          <w:p w14:paraId="60F0B807"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4" w:space="0" w:color="auto"/>
              <w:left w:val="single" w:sz="4" w:space="0" w:color="auto"/>
              <w:bottom w:val="single" w:sz="4" w:space="0" w:color="auto"/>
              <w:right w:val="single" w:sz="4" w:space="0" w:color="auto"/>
            </w:tcBorders>
          </w:tcPr>
          <w:p w14:paraId="0DD0D730"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A26D95" w:rsidRPr="008F0F52" w14:paraId="045901E2" w14:textId="77777777" w:rsidTr="000038D1">
        <w:trPr>
          <w:trHeight w:val="389"/>
        </w:trPr>
        <w:tc>
          <w:tcPr>
            <w:tcW w:w="846" w:type="dxa"/>
            <w:tcBorders>
              <w:top w:val="single" w:sz="4" w:space="0" w:color="auto"/>
              <w:left w:val="single" w:sz="4" w:space="0" w:color="auto"/>
              <w:bottom w:val="single" w:sz="6" w:space="0" w:color="auto"/>
              <w:right w:val="single" w:sz="6" w:space="0" w:color="auto"/>
            </w:tcBorders>
          </w:tcPr>
          <w:p w14:paraId="55714BA1" w14:textId="77777777" w:rsidR="00A26D95" w:rsidRDefault="00660A58" w:rsidP="00351FCF">
            <w:pPr>
              <w:widowControl w:val="0"/>
              <w:autoSpaceDE w:val="0"/>
              <w:autoSpaceDN w:val="0"/>
              <w:adjustRightInd w:val="0"/>
              <w:spacing w:after="0"/>
              <w:jc w:val="right"/>
              <w:rPr>
                <w:rFonts w:ascii="Arial" w:hAnsi="Arial" w:cs="DecimaWE Rg"/>
                <w:color w:val="000000"/>
                <w:sz w:val="20"/>
                <w:szCs w:val="20"/>
              </w:rPr>
            </w:pPr>
            <w:r>
              <w:rPr>
                <w:rFonts w:ascii="Arial" w:hAnsi="Arial" w:cs="DecimaWE Rg"/>
                <w:color w:val="000000"/>
                <w:sz w:val="20"/>
                <w:szCs w:val="20"/>
              </w:rPr>
              <w:t>A.7</w:t>
            </w:r>
          </w:p>
        </w:tc>
        <w:tc>
          <w:tcPr>
            <w:tcW w:w="8918" w:type="dxa"/>
            <w:gridSpan w:val="3"/>
            <w:tcBorders>
              <w:top w:val="single" w:sz="6" w:space="0" w:color="auto"/>
              <w:left w:val="nil"/>
              <w:bottom w:val="single" w:sz="6" w:space="0" w:color="auto"/>
              <w:right w:val="nil"/>
            </w:tcBorders>
          </w:tcPr>
          <w:p w14:paraId="766F36A0" w14:textId="77777777" w:rsidR="00A26D95" w:rsidRPr="008C4214" w:rsidRDefault="00A26D95" w:rsidP="00262D8D">
            <w:pPr>
              <w:widowControl w:val="0"/>
              <w:autoSpaceDE w:val="0"/>
              <w:autoSpaceDN w:val="0"/>
              <w:adjustRightInd w:val="0"/>
              <w:spacing w:before="60" w:after="60"/>
              <w:jc w:val="both"/>
              <w:rPr>
                <w:rFonts w:ascii="Arial" w:hAnsi="Arial" w:cs="DecimaWE Rg"/>
                <w:color w:val="000000"/>
                <w:sz w:val="20"/>
                <w:szCs w:val="20"/>
              </w:rPr>
            </w:pPr>
            <w:r w:rsidRPr="008C4214">
              <w:rPr>
                <w:rFonts w:ascii="Arial" w:hAnsi="Arial" w:cs="DecimaWE Rg"/>
                <w:color w:val="000000"/>
                <w:sz w:val="20"/>
                <w:szCs w:val="20"/>
              </w:rPr>
              <w:t>in caso di subappalto: la stazione appaltante, previa adeguata motivazione nella determina a contrarre, eventualmente avvalendosi del parere delle Prefetture competenti, ha indicato nei documenti di gara le prestazioni o le lavorazioni oggetto del contratto di appalto da eseguire a cura dell'aggiudicatario in ragione delle specifiche caratteristiche dell'appalto</w:t>
            </w:r>
          </w:p>
        </w:tc>
        <w:tc>
          <w:tcPr>
            <w:tcW w:w="1999" w:type="dxa"/>
            <w:gridSpan w:val="4"/>
            <w:tcBorders>
              <w:top w:val="single" w:sz="6" w:space="0" w:color="auto"/>
              <w:left w:val="single" w:sz="6" w:space="0" w:color="auto"/>
              <w:bottom w:val="single" w:sz="6" w:space="0" w:color="auto"/>
              <w:right w:val="single" w:sz="4" w:space="0" w:color="auto"/>
            </w:tcBorders>
          </w:tcPr>
          <w:p w14:paraId="238FA1D8" w14:textId="77777777" w:rsidR="00A26D95" w:rsidRDefault="00A26D95" w:rsidP="00C316D5">
            <w:pPr>
              <w:widowControl w:val="0"/>
              <w:autoSpaceDE w:val="0"/>
              <w:autoSpaceDN w:val="0"/>
              <w:adjustRightInd w:val="0"/>
              <w:spacing w:after="0"/>
              <w:rPr>
                <w:rFonts w:ascii="Arial" w:hAnsi="Arial" w:cs="DecimaWE Rg"/>
                <w:color w:val="000000"/>
                <w:sz w:val="20"/>
                <w:szCs w:val="20"/>
              </w:rPr>
            </w:pPr>
            <w:r>
              <w:rPr>
                <w:rFonts w:ascii="Arial" w:hAnsi="Arial" w:cs="DecimaWE Rg"/>
                <w:color w:val="000000"/>
                <w:sz w:val="20"/>
                <w:szCs w:val="20"/>
              </w:rPr>
              <w:t xml:space="preserve">art. 49 </w:t>
            </w:r>
            <w:proofErr w:type="spellStart"/>
            <w:r>
              <w:rPr>
                <w:rFonts w:ascii="Arial" w:hAnsi="Arial" w:cs="DecimaWE Rg"/>
                <w:color w:val="000000"/>
                <w:sz w:val="20"/>
                <w:szCs w:val="20"/>
              </w:rPr>
              <w:t>d.l.</w:t>
            </w:r>
            <w:proofErr w:type="spellEnd"/>
            <w:r>
              <w:rPr>
                <w:rFonts w:ascii="Arial" w:hAnsi="Arial" w:cs="DecimaWE Rg"/>
                <w:color w:val="000000"/>
                <w:sz w:val="20"/>
                <w:szCs w:val="20"/>
              </w:rPr>
              <w:t xml:space="preserve"> 77/2021</w:t>
            </w:r>
          </w:p>
        </w:tc>
        <w:tc>
          <w:tcPr>
            <w:tcW w:w="428" w:type="dxa"/>
            <w:tcBorders>
              <w:top w:val="single" w:sz="6" w:space="0" w:color="auto"/>
              <w:left w:val="single" w:sz="4" w:space="0" w:color="auto"/>
              <w:bottom w:val="single" w:sz="6" w:space="0" w:color="auto"/>
              <w:right w:val="single" w:sz="6" w:space="0" w:color="auto"/>
            </w:tcBorders>
          </w:tcPr>
          <w:p w14:paraId="5840AFE9" w14:textId="77777777" w:rsidR="00A26D95" w:rsidRPr="008F0F52" w:rsidRDefault="00A26D95"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44A972AF" w14:textId="77777777" w:rsidR="00A26D95" w:rsidRPr="008F0F52" w:rsidRDefault="00A26D95"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33A172C6" w14:textId="77777777" w:rsidR="00A26D95" w:rsidRPr="008F0F52" w:rsidRDefault="00A26D95"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4" w:space="0" w:color="auto"/>
            </w:tcBorders>
          </w:tcPr>
          <w:p w14:paraId="53BCEF8B" w14:textId="77777777" w:rsidR="00A26D95" w:rsidRPr="008F0F52" w:rsidRDefault="00A26D95"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4" w:space="0" w:color="auto"/>
              <w:left w:val="single" w:sz="4" w:space="0" w:color="auto"/>
              <w:bottom w:val="single" w:sz="4" w:space="0" w:color="auto"/>
              <w:right w:val="single" w:sz="4" w:space="0" w:color="auto"/>
            </w:tcBorders>
          </w:tcPr>
          <w:p w14:paraId="123E8AA1" w14:textId="77777777" w:rsidR="00A26D95" w:rsidRPr="008F0F52" w:rsidRDefault="00A26D95" w:rsidP="00351FCF">
            <w:pPr>
              <w:widowControl w:val="0"/>
              <w:autoSpaceDE w:val="0"/>
              <w:autoSpaceDN w:val="0"/>
              <w:adjustRightInd w:val="0"/>
              <w:spacing w:after="0"/>
              <w:jc w:val="right"/>
              <w:rPr>
                <w:rFonts w:ascii="Arial" w:hAnsi="Arial" w:cs="DecimaWE Rg"/>
                <w:color w:val="000000"/>
                <w:sz w:val="20"/>
                <w:szCs w:val="20"/>
              </w:rPr>
            </w:pPr>
          </w:p>
        </w:tc>
      </w:tr>
      <w:tr w:rsidR="00412F4F" w:rsidRPr="008F0F52" w14:paraId="11C6C17E" w14:textId="77777777" w:rsidTr="00412F4F">
        <w:trPr>
          <w:trHeight w:val="389"/>
        </w:trPr>
        <w:tc>
          <w:tcPr>
            <w:tcW w:w="846" w:type="dxa"/>
            <w:tcBorders>
              <w:top w:val="single" w:sz="4" w:space="0" w:color="auto"/>
              <w:left w:val="single" w:sz="4" w:space="0" w:color="auto"/>
              <w:bottom w:val="single" w:sz="6" w:space="0" w:color="auto"/>
              <w:right w:val="single" w:sz="6" w:space="0" w:color="auto"/>
            </w:tcBorders>
          </w:tcPr>
          <w:p w14:paraId="65A9E1D6" w14:textId="77777777" w:rsidR="00412F4F" w:rsidRPr="008F0F52" w:rsidRDefault="00A26D95" w:rsidP="00412F4F">
            <w:pPr>
              <w:widowControl w:val="0"/>
              <w:autoSpaceDE w:val="0"/>
              <w:autoSpaceDN w:val="0"/>
              <w:adjustRightInd w:val="0"/>
              <w:spacing w:after="0"/>
              <w:jc w:val="right"/>
              <w:rPr>
                <w:rFonts w:ascii="Arial" w:hAnsi="Arial" w:cs="DecimaWE Rg"/>
                <w:color w:val="000000"/>
                <w:sz w:val="20"/>
                <w:szCs w:val="20"/>
              </w:rPr>
            </w:pPr>
            <w:r>
              <w:rPr>
                <w:rFonts w:ascii="Arial" w:hAnsi="Arial" w:cs="DecimaWE Rg"/>
                <w:color w:val="000000"/>
                <w:sz w:val="20"/>
                <w:szCs w:val="20"/>
              </w:rPr>
              <w:t>A.8</w:t>
            </w:r>
          </w:p>
        </w:tc>
        <w:tc>
          <w:tcPr>
            <w:tcW w:w="8918" w:type="dxa"/>
            <w:gridSpan w:val="3"/>
            <w:tcBorders>
              <w:top w:val="single" w:sz="6" w:space="0" w:color="auto"/>
              <w:left w:val="nil"/>
              <w:bottom w:val="single" w:sz="6" w:space="0" w:color="auto"/>
              <w:right w:val="nil"/>
            </w:tcBorders>
          </w:tcPr>
          <w:p w14:paraId="4149CB6C" w14:textId="77777777" w:rsidR="00412F4F" w:rsidRPr="008C4214" w:rsidRDefault="00412F4F" w:rsidP="00412F4F">
            <w:pPr>
              <w:widowControl w:val="0"/>
              <w:autoSpaceDE w:val="0"/>
              <w:autoSpaceDN w:val="0"/>
              <w:adjustRightInd w:val="0"/>
              <w:spacing w:before="60" w:after="60"/>
              <w:jc w:val="both"/>
              <w:rPr>
                <w:rFonts w:ascii="Arial" w:hAnsi="Arial" w:cs="DecimaWE Rg"/>
                <w:color w:val="000000"/>
                <w:sz w:val="20"/>
                <w:szCs w:val="20"/>
              </w:rPr>
            </w:pPr>
            <w:r w:rsidRPr="008C4214">
              <w:rPr>
                <w:rFonts w:ascii="Arial" w:hAnsi="Arial" w:cs="DecimaWE Rg"/>
                <w:color w:val="000000"/>
                <w:sz w:val="20"/>
                <w:szCs w:val="20"/>
              </w:rPr>
              <w:t>rispetto della normativa sulla digitalizzazione delle procedure per l’affidamento dei contratti pubblici</w:t>
            </w:r>
          </w:p>
        </w:tc>
        <w:tc>
          <w:tcPr>
            <w:tcW w:w="1999" w:type="dxa"/>
            <w:gridSpan w:val="4"/>
            <w:tcBorders>
              <w:top w:val="single" w:sz="6" w:space="0" w:color="auto"/>
              <w:left w:val="single" w:sz="6" w:space="0" w:color="auto"/>
              <w:bottom w:val="single" w:sz="6" w:space="0" w:color="auto"/>
              <w:right w:val="single" w:sz="4" w:space="0" w:color="auto"/>
            </w:tcBorders>
          </w:tcPr>
          <w:p w14:paraId="470DD1AA" w14:textId="77777777" w:rsidR="00412F4F" w:rsidRDefault="00412F4F" w:rsidP="00412F4F">
            <w:pPr>
              <w:widowControl w:val="0"/>
              <w:autoSpaceDE w:val="0"/>
              <w:autoSpaceDN w:val="0"/>
              <w:adjustRightInd w:val="0"/>
              <w:spacing w:after="0"/>
              <w:rPr>
                <w:rFonts w:ascii="Arial" w:hAnsi="Arial" w:cs="DecimaWE Rg"/>
                <w:color w:val="000000"/>
                <w:sz w:val="20"/>
                <w:szCs w:val="20"/>
              </w:rPr>
            </w:pPr>
            <w:r>
              <w:rPr>
                <w:rFonts w:ascii="Arial" w:hAnsi="Arial" w:cs="DecimaWE Rg"/>
                <w:color w:val="000000"/>
                <w:sz w:val="20"/>
                <w:szCs w:val="20"/>
              </w:rPr>
              <w:t xml:space="preserve">art. 44 </w:t>
            </w:r>
          </w:p>
          <w:p w14:paraId="78314204" w14:textId="77777777" w:rsidR="00412F4F" w:rsidRPr="008F0F52" w:rsidRDefault="00412F4F" w:rsidP="00412F4F">
            <w:pPr>
              <w:widowControl w:val="0"/>
              <w:autoSpaceDE w:val="0"/>
              <w:autoSpaceDN w:val="0"/>
              <w:adjustRightInd w:val="0"/>
              <w:spacing w:after="0"/>
              <w:rPr>
                <w:rFonts w:ascii="Arial" w:hAnsi="Arial" w:cs="DecimaWE Rg"/>
                <w:color w:val="000000"/>
                <w:sz w:val="20"/>
                <w:szCs w:val="20"/>
              </w:rPr>
            </w:pPr>
            <w:r>
              <w:rPr>
                <w:rFonts w:ascii="Arial" w:hAnsi="Arial" w:cs="DecimaWE Rg"/>
                <w:color w:val="000000"/>
                <w:sz w:val="20"/>
                <w:szCs w:val="20"/>
              </w:rPr>
              <w:t xml:space="preserve">Decreto Funzione Pubblica 12.8.2021, n. 148 </w:t>
            </w:r>
          </w:p>
        </w:tc>
        <w:tc>
          <w:tcPr>
            <w:tcW w:w="428" w:type="dxa"/>
            <w:tcBorders>
              <w:top w:val="single" w:sz="6" w:space="0" w:color="auto"/>
              <w:left w:val="single" w:sz="4" w:space="0" w:color="auto"/>
              <w:bottom w:val="single" w:sz="6" w:space="0" w:color="auto"/>
              <w:right w:val="single" w:sz="6" w:space="0" w:color="auto"/>
            </w:tcBorders>
          </w:tcPr>
          <w:p w14:paraId="14BE9CCD" w14:textId="77777777" w:rsidR="00412F4F" w:rsidRPr="008F0F52" w:rsidRDefault="00412F4F" w:rsidP="000F6824">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F9215FF" w14:textId="77777777" w:rsidR="00412F4F" w:rsidRPr="008F0F52" w:rsidRDefault="00412F4F" w:rsidP="000F6824">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5262DA50" w14:textId="77777777" w:rsidR="00412F4F" w:rsidRPr="008F0F52" w:rsidRDefault="00412F4F" w:rsidP="000F6824">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4" w:space="0" w:color="auto"/>
            </w:tcBorders>
          </w:tcPr>
          <w:p w14:paraId="355E0083" w14:textId="77777777" w:rsidR="00412F4F" w:rsidRPr="008F0F52" w:rsidRDefault="00412F4F" w:rsidP="000F6824">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4" w:space="0" w:color="auto"/>
              <w:left w:val="single" w:sz="4" w:space="0" w:color="auto"/>
              <w:bottom w:val="single" w:sz="4" w:space="0" w:color="auto"/>
              <w:right w:val="single" w:sz="4" w:space="0" w:color="auto"/>
            </w:tcBorders>
          </w:tcPr>
          <w:p w14:paraId="72466612" w14:textId="77777777" w:rsidR="00412F4F" w:rsidRPr="008F0F52" w:rsidRDefault="00412F4F" w:rsidP="000F6824">
            <w:pPr>
              <w:widowControl w:val="0"/>
              <w:autoSpaceDE w:val="0"/>
              <w:autoSpaceDN w:val="0"/>
              <w:adjustRightInd w:val="0"/>
              <w:spacing w:after="0"/>
              <w:jc w:val="right"/>
              <w:rPr>
                <w:rFonts w:ascii="Arial" w:hAnsi="Arial" w:cs="DecimaWE Rg"/>
                <w:color w:val="000000"/>
                <w:sz w:val="20"/>
                <w:szCs w:val="20"/>
              </w:rPr>
            </w:pPr>
          </w:p>
        </w:tc>
      </w:tr>
      <w:tr w:rsidR="00F11053" w:rsidRPr="008F0F52" w14:paraId="3EC9F94E" w14:textId="77777777" w:rsidTr="000038D1">
        <w:trPr>
          <w:trHeight w:val="446"/>
        </w:trPr>
        <w:tc>
          <w:tcPr>
            <w:tcW w:w="7211" w:type="dxa"/>
            <w:gridSpan w:val="3"/>
            <w:tcBorders>
              <w:top w:val="nil"/>
              <w:left w:val="single" w:sz="4" w:space="0" w:color="auto"/>
              <w:bottom w:val="nil"/>
              <w:right w:val="nil"/>
            </w:tcBorders>
          </w:tcPr>
          <w:p w14:paraId="10F9C97B" w14:textId="77777777" w:rsidR="00F11053" w:rsidRDefault="00F11053" w:rsidP="00262D8D">
            <w:pPr>
              <w:widowControl w:val="0"/>
              <w:autoSpaceDE w:val="0"/>
              <w:autoSpaceDN w:val="0"/>
              <w:adjustRightInd w:val="0"/>
              <w:spacing w:before="240" w:after="240"/>
              <w:rPr>
                <w:rFonts w:ascii="Arial" w:hAnsi="Arial" w:cs="DecimaWE Rg"/>
                <w:b/>
                <w:bCs/>
                <w:color w:val="000000"/>
                <w:sz w:val="20"/>
                <w:szCs w:val="20"/>
              </w:rPr>
            </w:pPr>
          </w:p>
          <w:p w14:paraId="59B32AD4" w14:textId="77777777" w:rsidR="00F11053" w:rsidRPr="008F0F52" w:rsidRDefault="00F11053" w:rsidP="00262D8D">
            <w:pPr>
              <w:widowControl w:val="0"/>
              <w:autoSpaceDE w:val="0"/>
              <w:autoSpaceDN w:val="0"/>
              <w:adjustRightInd w:val="0"/>
              <w:spacing w:before="240" w:after="240"/>
              <w:rPr>
                <w:rFonts w:ascii="Arial" w:hAnsi="Arial" w:cs="DecimaWE Rg"/>
                <w:b/>
                <w:bCs/>
                <w:color w:val="000000"/>
                <w:sz w:val="20"/>
                <w:szCs w:val="20"/>
              </w:rPr>
            </w:pPr>
            <w:r w:rsidRPr="008F0F52">
              <w:rPr>
                <w:rFonts w:ascii="Arial" w:hAnsi="Arial" w:cs="DecimaWE Rg"/>
                <w:b/>
                <w:bCs/>
                <w:color w:val="000000"/>
                <w:sz w:val="20"/>
                <w:szCs w:val="20"/>
              </w:rPr>
              <w:t>B - PRESENTAZIONE DELLE OFFERTE</w:t>
            </w:r>
          </w:p>
        </w:tc>
        <w:tc>
          <w:tcPr>
            <w:tcW w:w="2553" w:type="dxa"/>
            <w:tcBorders>
              <w:top w:val="nil"/>
              <w:left w:val="nil"/>
              <w:bottom w:val="nil"/>
              <w:right w:val="nil"/>
            </w:tcBorders>
          </w:tcPr>
          <w:p w14:paraId="497EFB3B"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709" w:type="dxa"/>
            <w:gridSpan w:val="3"/>
            <w:tcBorders>
              <w:top w:val="nil"/>
              <w:left w:val="nil"/>
              <w:bottom w:val="nil"/>
              <w:right w:val="nil"/>
            </w:tcBorders>
          </w:tcPr>
          <w:p w14:paraId="2778D5B6"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1290" w:type="dxa"/>
            <w:tcBorders>
              <w:top w:val="nil"/>
              <w:left w:val="nil"/>
              <w:bottom w:val="nil"/>
              <w:right w:val="single" w:sz="4" w:space="0" w:color="auto"/>
            </w:tcBorders>
          </w:tcPr>
          <w:p w14:paraId="61AB6156" w14:textId="77777777" w:rsidR="00F11053" w:rsidRPr="008F0F52" w:rsidRDefault="00F11053" w:rsidP="00F11053">
            <w:pPr>
              <w:widowControl w:val="0"/>
              <w:autoSpaceDE w:val="0"/>
              <w:autoSpaceDN w:val="0"/>
              <w:adjustRightInd w:val="0"/>
              <w:spacing w:after="0"/>
              <w:rPr>
                <w:rFonts w:ascii="Arial" w:hAnsi="Arial" w:cs="DecimaWE Rg"/>
                <w:color w:val="000000"/>
                <w:sz w:val="20"/>
                <w:szCs w:val="20"/>
              </w:rPr>
            </w:pPr>
          </w:p>
        </w:tc>
        <w:tc>
          <w:tcPr>
            <w:tcW w:w="995" w:type="dxa"/>
            <w:gridSpan w:val="2"/>
            <w:tcBorders>
              <w:top w:val="nil"/>
              <w:left w:val="single" w:sz="4" w:space="0" w:color="auto"/>
              <w:bottom w:val="nil"/>
              <w:right w:val="nil"/>
            </w:tcBorders>
          </w:tcPr>
          <w:p w14:paraId="06C1FF41" w14:textId="77777777" w:rsidR="00F11053" w:rsidRPr="008F0F52" w:rsidRDefault="00F11053" w:rsidP="00F11053">
            <w:pPr>
              <w:widowControl w:val="0"/>
              <w:autoSpaceDE w:val="0"/>
              <w:autoSpaceDN w:val="0"/>
              <w:adjustRightInd w:val="0"/>
              <w:spacing w:after="0"/>
              <w:rPr>
                <w:rFonts w:ascii="Arial" w:hAnsi="Arial" w:cs="DecimaWE Rg"/>
                <w:color w:val="000000"/>
                <w:sz w:val="20"/>
                <w:szCs w:val="20"/>
              </w:rPr>
            </w:pPr>
          </w:p>
        </w:tc>
        <w:tc>
          <w:tcPr>
            <w:tcW w:w="425" w:type="dxa"/>
            <w:tcBorders>
              <w:top w:val="nil"/>
              <w:left w:val="nil"/>
              <w:bottom w:val="nil"/>
              <w:right w:val="nil"/>
            </w:tcBorders>
          </w:tcPr>
          <w:p w14:paraId="5B6A2060"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4" w:space="0" w:color="auto"/>
              <w:left w:val="nil"/>
              <w:bottom w:val="nil"/>
              <w:right w:val="single" w:sz="4" w:space="0" w:color="auto"/>
            </w:tcBorders>
          </w:tcPr>
          <w:p w14:paraId="1168F2D2"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4" w:space="0" w:color="auto"/>
              <w:left w:val="single" w:sz="4" w:space="0" w:color="auto"/>
              <w:bottom w:val="single" w:sz="4" w:space="0" w:color="auto"/>
              <w:right w:val="single" w:sz="4" w:space="0" w:color="auto"/>
            </w:tcBorders>
          </w:tcPr>
          <w:p w14:paraId="02382401" w14:textId="77777777" w:rsidR="00F11053" w:rsidRPr="008F0F52" w:rsidRDefault="00F11053" w:rsidP="00F11053">
            <w:pPr>
              <w:widowControl w:val="0"/>
              <w:autoSpaceDE w:val="0"/>
              <w:autoSpaceDN w:val="0"/>
              <w:adjustRightInd w:val="0"/>
              <w:spacing w:after="0"/>
              <w:jc w:val="center"/>
              <w:rPr>
                <w:rFonts w:ascii="Arial" w:hAnsi="Arial" w:cs="DecimaWE Rg"/>
                <w:color w:val="000000"/>
                <w:sz w:val="20"/>
                <w:szCs w:val="20"/>
              </w:rPr>
            </w:pPr>
          </w:p>
        </w:tc>
      </w:tr>
      <w:tr w:rsidR="00F11053" w:rsidRPr="008F0F52" w14:paraId="2695B2CA" w14:textId="77777777" w:rsidTr="000038D1">
        <w:trPr>
          <w:trHeight w:val="389"/>
        </w:trPr>
        <w:tc>
          <w:tcPr>
            <w:tcW w:w="846" w:type="dxa"/>
            <w:tcBorders>
              <w:top w:val="single" w:sz="6" w:space="0" w:color="auto"/>
              <w:left w:val="single" w:sz="6" w:space="0" w:color="auto"/>
              <w:bottom w:val="single" w:sz="6" w:space="0" w:color="auto"/>
              <w:right w:val="single" w:sz="6" w:space="0" w:color="auto"/>
            </w:tcBorders>
          </w:tcPr>
          <w:p w14:paraId="656DEEFE"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B.1</w:t>
            </w:r>
          </w:p>
        </w:tc>
        <w:tc>
          <w:tcPr>
            <w:tcW w:w="8927" w:type="dxa"/>
            <w:gridSpan w:val="4"/>
            <w:tcBorders>
              <w:top w:val="single" w:sz="6" w:space="0" w:color="auto"/>
              <w:left w:val="single" w:sz="6" w:space="0" w:color="auto"/>
              <w:bottom w:val="single" w:sz="6" w:space="0" w:color="auto"/>
              <w:right w:val="single" w:sz="6" w:space="0" w:color="auto"/>
            </w:tcBorders>
          </w:tcPr>
          <w:p w14:paraId="457665F5"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presenza lettera invito</w:t>
            </w:r>
          </w:p>
        </w:tc>
        <w:tc>
          <w:tcPr>
            <w:tcW w:w="1990" w:type="dxa"/>
            <w:gridSpan w:val="3"/>
            <w:tcBorders>
              <w:top w:val="single" w:sz="6" w:space="0" w:color="auto"/>
              <w:left w:val="single" w:sz="6" w:space="0" w:color="auto"/>
              <w:bottom w:val="single" w:sz="6" w:space="0" w:color="auto"/>
              <w:right w:val="single" w:sz="6" w:space="0" w:color="auto"/>
            </w:tcBorders>
          </w:tcPr>
          <w:p w14:paraId="6A32401E" w14:textId="77777777" w:rsidR="00F11053" w:rsidRPr="008F0F52" w:rsidRDefault="00F11053" w:rsidP="00262D8D">
            <w:pPr>
              <w:widowControl w:val="0"/>
              <w:autoSpaceDE w:val="0"/>
              <w:autoSpaceDN w:val="0"/>
              <w:adjustRightInd w:val="0"/>
              <w:spacing w:before="60" w:after="60"/>
              <w:jc w:val="right"/>
              <w:rPr>
                <w:rFonts w:ascii="Arial" w:hAnsi="Arial" w:cs="DecimaWE Rg"/>
                <w:color w:val="000000"/>
                <w:sz w:val="20"/>
                <w:szCs w:val="20"/>
              </w:rPr>
            </w:pPr>
          </w:p>
        </w:tc>
        <w:tc>
          <w:tcPr>
            <w:tcW w:w="428" w:type="dxa"/>
            <w:tcBorders>
              <w:top w:val="single" w:sz="6" w:space="0" w:color="auto"/>
              <w:left w:val="single" w:sz="6" w:space="0" w:color="auto"/>
              <w:bottom w:val="single" w:sz="4" w:space="0" w:color="auto"/>
              <w:right w:val="single" w:sz="6" w:space="0" w:color="auto"/>
            </w:tcBorders>
          </w:tcPr>
          <w:p w14:paraId="24D2B01E"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4" w:space="0" w:color="auto"/>
              <w:right w:val="single" w:sz="6" w:space="0" w:color="auto"/>
            </w:tcBorders>
          </w:tcPr>
          <w:p w14:paraId="41BB33FC"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4" w:space="0" w:color="auto"/>
              <w:right w:val="single" w:sz="6" w:space="0" w:color="auto"/>
            </w:tcBorders>
          </w:tcPr>
          <w:p w14:paraId="45C61028"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4" w:space="0" w:color="auto"/>
              <w:right w:val="single" w:sz="6" w:space="0" w:color="auto"/>
            </w:tcBorders>
          </w:tcPr>
          <w:p w14:paraId="5A669E8E"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4" w:space="0" w:color="auto"/>
              <w:left w:val="single" w:sz="6" w:space="0" w:color="auto"/>
              <w:bottom w:val="single" w:sz="6" w:space="0" w:color="auto"/>
              <w:right w:val="single" w:sz="6" w:space="0" w:color="auto"/>
            </w:tcBorders>
          </w:tcPr>
          <w:p w14:paraId="2DDD8720"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1C47D9" w:rsidRPr="008F0F52" w14:paraId="568AD793" w14:textId="77777777" w:rsidTr="000038D1">
        <w:trPr>
          <w:trHeight w:val="389"/>
        </w:trPr>
        <w:tc>
          <w:tcPr>
            <w:tcW w:w="846" w:type="dxa"/>
            <w:tcBorders>
              <w:top w:val="single" w:sz="6" w:space="0" w:color="auto"/>
              <w:left w:val="single" w:sz="6" w:space="0" w:color="auto"/>
              <w:bottom w:val="single" w:sz="6" w:space="0" w:color="auto"/>
              <w:right w:val="single" w:sz="6" w:space="0" w:color="auto"/>
            </w:tcBorders>
          </w:tcPr>
          <w:p w14:paraId="57F8B2E4" w14:textId="77777777" w:rsidR="001C47D9" w:rsidRPr="008F0F52" w:rsidRDefault="001C47D9" w:rsidP="00262D8D">
            <w:pPr>
              <w:widowControl w:val="0"/>
              <w:autoSpaceDE w:val="0"/>
              <w:autoSpaceDN w:val="0"/>
              <w:adjustRightInd w:val="0"/>
              <w:spacing w:before="60" w:after="60"/>
              <w:rPr>
                <w:rFonts w:ascii="Arial" w:hAnsi="Arial" w:cs="DecimaWE Rg"/>
                <w:color w:val="000000"/>
                <w:sz w:val="20"/>
                <w:szCs w:val="20"/>
              </w:rPr>
            </w:pPr>
            <w:r>
              <w:rPr>
                <w:rFonts w:ascii="Arial" w:hAnsi="Arial" w:cs="DecimaWE Rg"/>
                <w:color w:val="000000"/>
                <w:sz w:val="20"/>
                <w:szCs w:val="20"/>
              </w:rPr>
              <w:t>B.2</w:t>
            </w:r>
          </w:p>
        </w:tc>
        <w:tc>
          <w:tcPr>
            <w:tcW w:w="8927" w:type="dxa"/>
            <w:gridSpan w:val="4"/>
            <w:tcBorders>
              <w:top w:val="single" w:sz="6" w:space="0" w:color="auto"/>
              <w:left w:val="single" w:sz="6" w:space="0" w:color="auto"/>
              <w:bottom w:val="single" w:sz="6" w:space="0" w:color="auto"/>
              <w:right w:val="single" w:sz="6" w:space="0" w:color="auto"/>
            </w:tcBorders>
          </w:tcPr>
          <w:p w14:paraId="7AF3C7EA" w14:textId="77777777" w:rsidR="001C47D9" w:rsidRPr="008F0F52" w:rsidRDefault="001C47D9" w:rsidP="00262D8D">
            <w:pPr>
              <w:widowControl w:val="0"/>
              <w:autoSpaceDE w:val="0"/>
              <w:autoSpaceDN w:val="0"/>
              <w:adjustRightInd w:val="0"/>
              <w:spacing w:before="60" w:after="60"/>
              <w:rPr>
                <w:rFonts w:ascii="Arial" w:hAnsi="Arial" w:cs="DecimaWE Rg"/>
                <w:color w:val="000000"/>
                <w:sz w:val="20"/>
                <w:szCs w:val="20"/>
              </w:rPr>
            </w:pPr>
            <w:r>
              <w:rPr>
                <w:rFonts w:ascii="Arial" w:hAnsi="Arial" w:cs="DecimaWE Rg"/>
                <w:color w:val="000000"/>
                <w:sz w:val="20"/>
                <w:szCs w:val="20"/>
              </w:rPr>
              <w:t xml:space="preserve">nel caso di ricorso alla procedura motivato dalla necessità di non </w:t>
            </w:r>
            <w:r w:rsidRPr="0074748E">
              <w:rPr>
                <w:rFonts w:ascii="Arial" w:hAnsi="Arial" w:cs="DecimaWE Rg"/>
                <w:color w:val="000000"/>
                <w:sz w:val="20"/>
                <w:szCs w:val="20"/>
              </w:rPr>
              <w:t>compromettere la realizzazione degli obiettivi o il rispetto dei tempi di attuazione di cui ai programmi cofinanziati dai fondi strutturali dell'Unione Europea</w:t>
            </w:r>
            <w:r>
              <w:rPr>
                <w:rFonts w:ascii="Arial" w:hAnsi="Arial" w:cs="DecimaWE Rg"/>
                <w:color w:val="000000"/>
                <w:sz w:val="20"/>
                <w:szCs w:val="20"/>
              </w:rPr>
              <w:t xml:space="preserve">, sono stati adottati criteri premiali </w:t>
            </w:r>
            <w:r w:rsidRPr="001C47D9">
              <w:rPr>
                <w:rFonts w:ascii="Arial" w:hAnsi="Arial" w:cs="DecimaWE Rg"/>
                <w:color w:val="000000"/>
                <w:sz w:val="20"/>
                <w:szCs w:val="20"/>
              </w:rPr>
              <w:t xml:space="preserve">per l'uso nella progettazione dei metodi e strumenti elettronici specifici di cui all'articolo 23, comma 1, lettera h), del decreto legislativo n. 50 </w:t>
            </w:r>
            <w:r w:rsidRPr="001C47D9">
              <w:rPr>
                <w:rFonts w:ascii="Arial" w:hAnsi="Arial" w:cs="DecimaWE Rg"/>
                <w:color w:val="000000"/>
                <w:sz w:val="20"/>
                <w:szCs w:val="20"/>
              </w:rPr>
              <w:lastRenderedPageBreak/>
              <w:t>del 2016</w:t>
            </w:r>
          </w:p>
        </w:tc>
        <w:tc>
          <w:tcPr>
            <w:tcW w:w="1990" w:type="dxa"/>
            <w:gridSpan w:val="3"/>
            <w:tcBorders>
              <w:top w:val="single" w:sz="6" w:space="0" w:color="auto"/>
              <w:left w:val="single" w:sz="6" w:space="0" w:color="auto"/>
              <w:bottom w:val="single" w:sz="6" w:space="0" w:color="auto"/>
              <w:right w:val="single" w:sz="6" w:space="0" w:color="auto"/>
            </w:tcBorders>
          </w:tcPr>
          <w:p w14:paraId="75495C35" w14:textId="77777777" w:rsidR="001C47D9" w:rsidRPr="008F0F52" w:rsidRDefault="001C47D9" w:rsidP="008C4214">
            <w:pPr>
              <w:widowControl w:val="0"/>
              <w:autoSpaceDE w:val="0"/>
              <w:autoSpaceDN w:val="0"/>
              <w:adjustRightInd w:val="0"/>
              <w:spacing w:before="60" w:after="60"/>
              <w:rPr>
                <w:rFonts w:ascii="Arial" w:hAnsi="Arial" w:cs="DecimaWE Rg"/>
                <w:color w:val="000000"/>
                <w:sz w:val="20"/>
                <w:szCs w:val="20"/>
              </w:rPr>
            </w:pPr>
            <w:r w:rsidRPr="001C47D9">
              <w:rPr>
                <w:rFonts w:ascii="Arial" w:hAnsi="Arial" w:cs="DecimaWE Rg"/>
                <w:color w:val="000000"/>
                <w:sz w:val="20"/>
                <w:szCs w:val="20"/>
              </w:rPr>
              <w:lastRenderedPageBreak/>
              <w:t xml:space="preserve">art. 48 c. </w:t>
            </w:r>
            <w:r>
              <w:rPr>
                <w:rFonts w:ascii="Arial" w:hAnsi="Arial" w:cs="DecimaWE Rg"/>
                <w:color w:val="000000"/>
                <w:sz w:val="20"/>
                <w:szCs w:val="20"/>
              </w:rPr>
              <w:t>6</w:t>
            </w:r>
            <w:r w:rsidRPr="001C47D9">
              <w:rPr>
                <w:rFonts w:ascii="Arial" w:hAnsi="Arial" w:cs="DecimaWE Rg"/>
                <w:color w:val="000000"/>
                <w:sz w:val="20"/>
                <w:szCs w:val="20"/>
              </w:rPr>
              <w:t xml:space="preserve"> </w:t>
            </w:r>
            <w:proofErr w:type="spellStart"/>
            <w:r w:rsidRPr="001C47D9">
              <w:rPr>
                <w:rFonts w:ascii="Arial" w:hAnsi="Arial" w:cs="DecimaWE Rg"/>
                <w:color w:val="000000"/>
                <w:sz w:val="20"/>
                <w:szCs w:val="20"/>
              </w:rPr>
              <w:t>d.l.</w:t>
            </w:r>
            <w:proofErr w:type="spellEnd"/>
            <w:r w:rsidRPr="001C47D9">
              <w:rPr>
                <w:rFonts w:ascii="Arial" w:hAnsi="Arial" w:cs="DecimaWE Rg"/>
                <w:color w:val="000000"/>
                <w:sz w:val="20"/>
                <w:szCs w:val="20"/>
              </w:rPr>
              <w:t xml:space="preserve"> 77/2021</w:t>
            </w:r>
          </w:p>
        </w:tc>
        <w:tc>
          <w:tcPr>
            <w:tcW w:w="428" w:type="dxa"/>
            <w:tcBorders>
              <w:top w:val="single" w:sz="6" w:space="0" w:color="auto"/>
              <w:left w:val="single" w:sz="6" w:space="0" w:color="auto"/>
              <w:bottom w:val="single" w:sz="4" w:space="0" w:color="auto"/>
              <w:right w:val="single" w:sz="6" w:space="0" w:color="auto"/>
            </w:tcBorders>
          </w:tcPr>
          <w:p w14:paraId="1A63555E" w14:textId="77777777" w:rsidR="001C47D9" w:rsidRPr="008F0F52" w:rsidRDefault="001C47D9"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4" w:space="0" w:color="auto"/>
              <w:right w:val="single" w:sz="6" w:space="0" w:color="auto"/>
            </w:tcBorders>
          </w:tcPr>
          <w:p w14:paraId="6FCEB137" w14:textId="77777777" w:rsidR="001C47D9" w:rsidRPr="008F0F52" w:rsidRDefault="001C47D9"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4" w:space="0" w:color="auto"/>
              <w:right w:val="single" w:sz="6" w:space="0" w:color="auto"/>
            </w:tcBorders>
          </w:tcPr>
          <w:p w14:paraId="6771826A" w14:textId="77777777" w:rsidR="001C47D9" w:rsidRPr="008F0F52" w:rsidRDefault="001C47D9"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4" w:space="0" w:color="auto"/>
              <w:right w:val="single" w:sz="6" w:space="0" w:color="auto"/>
            </w:tcBorders>
          </w:tcPr>
          <w:p w14:paraId="08A50B08" w14:textId="77777777" w:rsidR="001C47D9" w:rsidRPr="008F0F52" w:rsidRDefault="001C47D9"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4" w:space="0" w:color="auto"/>
              <w:left w:val="single" w:sz="6" w:space="0" w:color="auto"/>
              <w:bottom w:val="single" w:sz="6" w:space="0" w:color="auto"/>
              <w:right w:val="single" w:sz="6" w:space="0" w:color="auto"/>
            </w:tcBorders>
          </w:tcPr>
          <w:p w14:paraId="3EA4E24F" w14:textId="77777777" w:rsidR="001C47D9" w:rsidRPr="008F0F52" w:rsidRDefault="001C47D9"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7FDA6B0F" w14:textId="77777777" w:rsidTr="000038D1">
        <w:trPr>
          <w:trHeight w:val="389"/>
        </w:trPr>
        <w:tc>
          <w:tcPr>
            <w:tcW w:w="846" w:type="dxa"/>
            <w:tcBorders>
              <w:top w:val="single" w:sz="6" w:space="0" w:color="auto"/>
              <w:left w:val="single" w:sz="6" w:space="0" w:color="auto"/>
              <w:bottom w:val="single" w:sz="4" w:space="0" w:color="auto"/>
              <w:right w:val="single" w:sz="6" w:space="0" w:color="auto"/>
            </w:tcBorders>
          </w:tcPr>
          <w:p w14:paraId="277D0B4E"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B.</w:t>
            </w:r>
            <w:r w:rsidR="001C47D9">
              <w:rPr>
                <w:rFonts w:ascii="Arial" w:hAnsi="Arial" w:cs="DecimaWE Rg"/>
                <w:color w:val="000000"/>
                <w:sz w:val="20"/>
                <w:szCs w:val="20"/>
              </w:rPr>
              <w:t>3</w:t>
            </w:r>
          </w:p>
        </w:tc>
        <w:tc>
          <w:tcPr>
            <w:tcW w:w="8927" w:type="dxa"/>
            <w:gridSpan w:val="4"/>
            <w:tcBorders>
              <w:top w:val="single" w:sz="6" w:space="0" w:color="auto"/>
              <w:left w:val="nil"/>
              <w:bottom w:val="single" w:sz="6" w:space="0" w:color="auto"/>
              <w:right w:val="nil"/>
            </w:tcBorders>
          </w:tcPr>
          <w:p w14:paraId="03276E34" w14:textId="77777777" w:rsidR="00F11053" w:rsidRPr="008F0F52" w:rsidRDefault="00F11053" w:rsidP="00262D8D">
            <w:pPr>
              <w:widowControl w:val="0"/>
              <w:autoSpaceDE w:val="0"/>
              <w:autoSpaceDN w:val="0"/>
              <w:adjustRightInd w:val="0"/>
              <w:spacing w:before="60" w:after="60"/>
              <w:jc w:val="both"/>
              <w:rPr>
                <w:rFonts w:ascii="Arial" w:hAnsi="Arial" w:cs="DecimaWE Rg"/>
                <w:i/>
                <w:iCs/>
                <w:color w:val="000000"/>
                <w:sz w:val="20"/>
                <w:szCs w:val="20"/>
              </w:rPr>
            </w:pPr>
            <w:r w:rsidRPr="008F0F52">
              <w:rPr>
                <w:rFonts w:ascii="Arial" w:hAnsi="Arial" w:cs="DecimaWE Rg"/>
                <w:color w:val="000000"/>
                <w:sz w:val="20"/>
                <w:szCs w:val="20"/>
              </w:rPr>
              <w:t>numero minimo di soggetti da invitare: almeno 5 operatori economici (“se sussistono in tale numero soggetti idonei”)</w:t>
            </w:r>
            <w:r w:rsidRPr="008F0F52">
              <w:t xml:space="preserve"> </w:t>
            </w:r>
            <w:r w:rsidRPr="008F0F52">
              <w:rPr>
                <w:rFonts w:ascii="Arial" w:hAnsi="Arial" w:cs="DecimaWE Rg"/>
                <w:color w:val="000000"/>
                <w:sz w:val="20"/>
                <w:szCs w:val="20"/>
              </w:rPr>
              <w:t>individuati sulla base di informazioni riguardanti le caratteristiche di qualificazione economica e finanziaria e tecniche e professionali desunte dal mercato, nel rispetto dei principi di trasparenza, concorrenza, rotazione</w:t>
            </w:r>
          </w:p>
        </w:tc>
        <w:tc>
          <w:tcPr>
            <w:tcW w:w="1990" w:type="dxa"/>
            <w:gridSpan w:val="3"/>
            <w:tcBorders>
              <w:top w:val="single" w:sz="6" w:space="0" w:color="auto"/>
              <w:left w:val="single" w:sz="6" w:space="0" w:color="auto"/>
              <w:bottom w:val="single" w:sz="6" w:space="0" w:color="auto"/>
              <w:right w:val="single" w:sz="4" w:space="0" w:color="auto"/>
            </w:tcBorders>
          </w:tcPr>
          <w:p w14:paraId="1ABB8394"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63 c. 6</w:t>
            </w:r>
          </w:p>
        </w:tc>
        <w:tc>
          <w:tcPr>
            <w:tcW w:w="428" w:type="dxa"/>
            <w:tcBorders>
              <w:top w:val="single" w:sz="4" w:space="0" w:color="auto"/>
              <w:left w:val="single" w:sz="4" w:space="0" w:color="auto"/>
              <w:bottom w:val="single" w:sz="4" w:space="0" w:color="auto"/>
              <w:right w:val="single" w:sz="4" w:space="0" w:color="auto"/>
            </w:tcBorders>
          </w:tcPr>
          <w:p w14:paraId="26B39192"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4" w:space="0" w:color="auto"/>
              <w:left w:val="single" w:sz="4" w:space="0" w:color="auto"/>
              <w:bottom w:val="single" w:sz="4" w:space="0" w:color="auto"/>
              <w:right w:val="single" w:sz="4" w:space="0" w:color="auto"/>
            </w:tcBorders>
          </w:tcPr>
          <w:p w14:paraId="51E45F7C"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4" w:space="0" w:color="auto"/>
              <w:left w:val="single" w:sz="4" w:space="0" w:color="auto"/>
              <w:bottom w:val="single" w:sz="4" w:space="0" w:color="auto"/>
              <w:right w:val="single" w:sz="4" w:space="0" w:color="auto"/>
            </w:tcBorders>
          </w:tcPr>
          <w:p w14:paraId="413002E5"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4" w:space="0" w:color="auto"/>
              <w:left w:val="single" w:sz="4" w:space="0" w:color="auto"/>
              <w:bottom w:val="single" w:sz="4" w:space="0" w:color="auto"/>
              <w:right w:val="single" w:sz="4" w:space="0" w:color="auto"/>
            </w:tcBorders>
          </w:tcPr>
          <w:p w14:paraId="69EBE5C7"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4" w:space="0" w:color="auto"/>
              <w:bottom w:val="single" w:sz="6" w:space="0" w:color="auto"/>
              <w:right w:val="single" w:sz="6" w:space="0" w:color="auto"/>
            </w:tcBorders>
          </w:tcPr>
          <w:p w14:paraId="19DAF44A"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33ADCCAE" w14:textId="77777777" w:rsidTr="000038D1">
        <w:trPr>
          <w:trHeight w:val="389"/>
        </w:trPr>
        <w:tc>
          <w:tcPr>
            <w:tcW w:w="846" w:type="dxa"/>
            <w:tcBorders>
              <w:top w:val="single" w:sz="6" w:space="0" w:color="auto"/>
              <w:left w:val="single" w:sz="6" w:space="0" w:color="auto"/>
              <w:bottom w:val="single" w:sz="6" w:space="0" w:color="auto"/>
              <w:right w:val="single" w:sz="6" w:space="0" w:color="auto"/>
            </w:tcBorders>
          </w:tcPr>
          <w:p w14:paraId="794A16C8"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B.</w:t>
            </w:r>
            <w:r w:rsidR="001C47D9">
              <w:rPr>
                <w:rFonts w:ascii="Arial" w:hAnsi="Arial" w:cs="DecimaWE Rg"/>
                <w:color w:val="000000"/>
                <w:sz w:val="20"/>
                <w:szCs w:val="20"/>
              </w:rPr>
              <w:t>4</w:t>
            </w:r>
          </w:p>
        </w:tc>
        <w:tc>
          <w:tcPr>
            <w:tcW w:w="8927" w:type="dxa"/>
            <w:gridSpan w:val="4"/>
            <w:tcBorders>
              <w:top w:val="single" w:sz="6" w:space="0" w:color="auto"/>
              <w:left w:val="nil"/>
              <w:bottom w:val="single" w:sz="6" w:space="0" w:color="auto"/>
              <w:right w:val="single" w:sz="6" w:space="0" w:color="auto"/>
            </w:tcBorders>
          </w:tcPr>
          <w:p w14:paraId="2A58EC12"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il contenuto dell'invito è conforme alla normativa</w:t>
            </w:r>
          </w:p>
        </w:tc>
        <w:tc>
          <w:tcPr>
            <w:tcW w:w="1990" w:type="dxa"/>
            <w:gridSpan w:val="3"/>
            <w:tcBorders>
              <w:top w:val="single" w:sz="6" w:space="0" w:color="auto"/>
              <w:left w:val="single" w:sz="6" w:space="0" w:color="auto"/>
              <w:bottom w:val="single" w:sz="6" w:space="0" w:color="auto"/>
              <w:right w:val="single" w:sz="6" w:space="0" w:color="auto"/>
            </w:tcBorders>
          </w:tcPr>
          <w:p w14:paraId="30653A4B"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75</w:t>
            </w:r>
          </w:p>
        </w:tc>
        <w:tc>
          <w:tcPr>
            <w:tcW w:w="428" w:type="dxa"/>
            <w:tcBorders>
              <w:top w:val="single" w:sz="6" w:space="0" w:color="auto"/>
              <w:left w:val="single" w:sz="6" w:space="0" w:color="auto"/>
              <w:bottom w:val="single" w:sz="6" w:space="0" w:color="auto"/>
              <w:right w:val="single" w:sz="6" w:space="0" w:color="auto"/>
            </w:tcBorders>
          </w:tcPr>
          <w:p w14:paraId="367A1B39"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5733A98"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309B8760"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59A54384"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341C1065"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4941F5EC" w14:textId="77777777" w:rsidTr="000038D1">
        <w:trPr>
          <w:trHeight w:val="389"/>
        </w:trPr>
        <w:tc>
          <w:tcPr>
            <w:tcW w:w="846" w:type="dxa"/>
            <w:tcBorders>
              <w:top w:val="single" w:sz="6" w:space="0" w:color="auto"/>
              <w:left w:val="single" w:sz="6" w:space="0" w:color="auto"/>
              <w:bottom w:val="single" w:sz="6" w:space="0" w:color="auto"/>
              <w:right w:val="single" w:sz="6" w:space="0" w:color="auto"/>
            </w:tcBorders>
          </w:tcPr>
          <w:p w14:paraId="2D920ED2"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B.</w:t>
            </w:r>
            <w:r w:rsidR="001C47D9">
              <w:rPr>
                <w:rFonts w:ascii="Arial" w:hAnsi="Arial" w:cs="DecimaWE Rg"/>
                <w:color w:val="000000"/>
                <w:sz w:val="20"/>
                <w:szCs w:val="20"/>
              </w:rPr>
              <w:t>5</w:t>
            </w:r>
          </w:p>
        </w:tc>
        <w:tc>
          <w:tcPr>
            <w:tcW w:w="8927" w:type="dxa"/>
            <w:gridSpan w:val="4"/>
            <w:tcBorders>
              <w:top w:val="single" w:sz="6" w:space="0" w:color="auto"/>
              <w:left w:val="nil"/>
              <w:bottom w:val="single" w:sz="6" w:space="0" w:color="auto"/>
              <w:right w:val="single" w:sz="6" w:space="0" w:color="auto"/>
            </w:tcBorders>
          </w:tcPr>
          <w:p w14:paraId="574F5F6F"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i termini previsti per la presentazione dell'offerta sono conformi alla normativa</w:t>
            </w:r>
          </w:p>
        </w:tc>
        <w:tc>
          <w:tcPr>
            <w:tcW w:w="1990" w:type="dxa"/>
            <w:gridSpan w:val="3"/>
            <w:tcBorders>
              <w:top w:val="single" w:sz="6" w:space="0" w:color="auto"/>
              <w:left w:val="single" w:sz="6" w:space="0" w:color="auto"/>
              <w:bottom w:val="single" w:sz="6" w:space="0" w:color="auto"/>
              <w:right w:val="single" w:sz="6" w:space="0" w:color="auto"/>
            </w:tcBorders>
          </w:tcPr>
          <w:p w14:paraId="1B0D1AAA"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63 e 36 c. 9</w:t>
            </w:r>
          </w:p>
        </w:tc>
        <w:tc>
          <w:tcPr>
            <w:tcW w:w="428" w:type="dxa"/>
            <w:tcBorders>
              <w:top w:val="single" w:sz="6" w:space="0" w:color="auto"/>
              <w:left w:val="single" w:sz="6" w:space="0" w:color="auto"/>
              <w:bottom w:val="single" w:sz="6" w:space="0" w:color="auto"/>
              <w:right w:val="single" w:sz="6" w:space="0" w:color="auto"/>
            </w:tcBorders>
          </w:tcPr>
          <w:p w14:paraId="60C4B077"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4B2B4B9"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06CC01D7"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5B6F467B"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56EFD16C"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07B6B77C" w14:textId="77777777" w:rsidTr="000038D1">
        <w:trPr>
          <w:trHeight w:val="389"/>
        </w:trPr>
        <w:tc>
          <w:tcPr>
            <w:tcW w:w="846" w:type="dxa"/>
            <w:tcBorders>
              <w:top w:val="single" w:sz="6" w:space="0" w:color="auto"/>
              <w:left w:val="single" w:sz="4" w:space="0" w:color="auto"/>
              <w:bottom w:val="single" w:sz="6" w:space="0" w:color="auto"/>
              <w:right w:val="nil"/>
            </w:tcBorders>
          </w:tcPr>
          <w:p w14:paraId="028448D6"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B.</w:t>
            </w:r>
            <w:r w:rsidR="001C47D9">
              <w:rPr>
                <w:rFonts w:ascii="Arial" w:hAnsi="Arial" w:cs="DecimaWE Rg"/>
                <w:color w:val="000000"/>
                <w:sz w:val="20"/>
                <w:szCs w:val="20"/>
              </w:rPr>
              <w:t>6</w:t>
            </w:r>
          </w:p>
        </w:tc>
        <w:tc>
          <w:tcPr>
            <w:tcW w:w="8927" w:type="dxa"/>
            <w:gridSpan w:val="4"/>
            <w:tcBorders>
              <w:top w:val="single" w:sz="6" w:space="0" w:color="auto"/>
              <w:left w:val="single" w:sz="6" w:space="0" w:color="auto"/>
              <w:bottom w:val="single" w:sz="6" w:space="0" w:color="auto"/>
              <w:right w:val="single" w:sz="6" w:space="0" w:color="auto"/>
            </w:tcBorders>
          </w:tcPr>
          <w:p w14:paraId="27EAF503"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le offerte sono pervenute nei termini previsti dalla lettera di invito</w:t>
            </w:r>
            <w:r>
              <w:rPr>
                <w:rFonts w:ascii="Arial" w:hAnsi="Arial" w:cs="DecimaWE Rg"/>
                <w:color w:val="000000"/>
                <w:sz w:val="20"/>
                <w:szCs w:val="20"/>
              </w:rPr>
              <w:t xml:space="preserve"> e sono conformi alle prescrizioni del bando e del codice</w:t>
            </w:r>
          </w:p>
        </w:tc>
        <w:tc>
          <w:tcPr>
            <w:tcW w:w="1990" w:type="dxa"/>
            <w:gridSpan w:val="3"/>
            <w:tcBorders>
              <w:top w:val="single" w:sz="6" w:space="0" w:color="auto"/>
              <w:left w:val="single" w:sz="6" w:space="0" w:color="auto"/>
              <w:bottom w:val="single" w:sz="6" w:space="0" w:color="auto"/>
              <w:right w:val="single" w:sz="6" w:space="0" w:color="auto"/>
            </w:tcBorders>
          </w:tcPr>
          <w:p w14:paraId="7BC64191" w14:textId="77777777" w:rsidR="00F11053" w:rsidRPr="008F0F52" w:rsidRDefault="00F11053" w:rsidP="00262D8D">
            <w:pPr>
              <w:widowControl w:val="0"/>
              <w:autoSpaceDE w:val="0"/>
              <w:autoSpaceDN w:val="0"/>
              <w:adjustRightInd w:val="0"/>
              <w:spacing w:before="60" w:after="60"/>
              <w:jc w:val="right"/>
              <w:rPr>
                <w:rFonts w:ascii="Arial" w:hAnsi="Arial" w:cs="DecimaWE Rg"/>
                <w:color w:val="000000"/>
                <w:sz w:val="20"/>
                <w:szCs w:val="20"/>
              </w:rPr>
            </w:pPr>
            <w:r>
              <w:rPr>
                <w:rFonts w:ascii="Arial" w:hAnsi="Arial" w:cs="DecimaWE Rg"/>
                <w:color w:val="000000"/>
                <w:sz w:val="20"/>
                <w:szCs w:val="20"/>
              </w:rPr>
              <w:t>DM MISE 19 gennaio 2018, n. 31 (Regolamento schemi tipo garanzie fideiussorie)</w:t>
            </w:r>
          </w:p>
        </w:tc>
        <w:tc>
          <w:tcPr>
            <w:tcW w:w="428" w:type="dxa"/>
            <w:tcBorders>
              <w:top w:val="single" w:sz="6" w:space="0" w:color="auto"/>
              <w:left w:val="single" w:sz="6" w:space="0" w:color="auto"/>
              <w:bottom w:val="single" w:sz="6" w:space="0" w:color="auto"/>
              <w:right w:val="single" w:sz="6" w:space="0" w:color="auto"/>
            </w:tcBorders>
          </w:tcPr>
          <w:p w14:paraId="7FCE4179"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6B2AB15"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2F59FC4D"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2A30EE3D"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323072F4"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74748E" w:rsidRPr="008F0F52" w14:paraId="085CD489" w14:textId="77777777" w:rsidTr="000038D1">
        <w:trPr>
          <w:trHeight w:val="389"/>
        </w:trPr>
        <w:tc>
          <w:tcPr>
            <w:tcW w:w="846" w:type="dxa"/>
            <w:tcBorders>
              <w:top w:val="single" w:sz="6" w:space="0" w:color="auto"/>
              <w:left w:val="single" w:sz="4" w:space="0" w:color="auto"/>
              <w:bottom w:val="single" w:sz="6" w:space="0" w:color="auto"/>
              <w:right w:val="nil"/>
            </w:tcBorders>
          </w:tcPr>
          <w:p w14:paraId="07A9D669" w14:textId="77777777" w:rsidR="0074748E" w:rsidRPr="008F0F52" w:rsidRDefault="001C47D9" w:rsidP="00262D8D">
            <w:pPr>
              <w:widowControl w:val="0"/>
              <w:autoSpaceDE w:val="0"/>
              <w:autoSpaceDN w:val="0"/>
              <w:adjustRightInd w:val="0"/>
              <w:spacing w:before="60" w:after="60"/>
              <w:rPr>
                <w:rFonts w:ascii="Arial" w:hAnsi="Arial" w:cs="DecimaWE Rg"/>
                <w:color w:val="000000"/>
                <w:sz w:val="20"/>
                <w:szCs w:val="20"/>
              </w:rPr>
            </w:pPr>
            <w:r>
              <w:rPr>
                <w:rFonts w:ascii="Arial" w:hAnsi="Arial" w:cs="DecimaWE Rg"/>
                <w:color w:val="000000"/>
                <w:sz w:val="20"/>
                <w:szCs w:val="20"/>
              </w:rPr>
              <w:t>B.7</w:t>
            </w:r>
          </w:p>
        </w:tc>
        <w:tc>
          <w:tcPr>
            <w:tcW w:w="8927" w:type="dxa"/>
            <w:gridSpan w:val="4"/>
            <w:tcBorders>
              <w:top w:val="single" w:sz="6" w:space="0" w:color="auto"/>
              <w:left w:val="single" w:sz="6" w:space="0" w:color="auto"/>
              <w:bottom w:val="single" w:sz="6" w:space="0" w:color="auto"/>
              <w:right w:val="single" w:sz="6" w:space="0" w:color="auto"/>
            </w:tcBorders>
          </w:tcPr>
          <w:p w14:paraId="19931CC4" w14:textId="77777777" w:rsidR="0074748E" w:rsidRPr="008F0F52" w:rsidRDefault="0074748E" w:rsidP="00262D8D">
            <w:pPr>
              <w:widowControl w:val="0"/>
              <w:autoSpaceDE w:val="0"/>
              <w:autoSpaceDN w:val="0"/>
              <w:adjustRightInd w:val="0"/>
              <w:spacing w:before="60" w:after="60"/>
              <w:rPr>
                <w:rFonts w:ascii="Arial" w:hAnsi="Arial" w:cs="DecimaWE Rg"/>
                <w:color w:val="000000"/>
                <w:sz w:val="20"/>
                <w:szCs w:val="20"/>
              </w:rPr>
            </w:pPr>
            <w:r>
              <w:rPr>
                <w:rFonts w:ascii="Arial" w:hAnsi="Arial" w:cs="DecimaWE Rg"/>
                <w:color w:val="000000"/>
                <w:sz w:val="20"/>
                <w:szCs w:val="20"/>
              </w:rPr>
              <w:t xml:space="preserve">per i lavori, nel caso di ricorso alla procedura motivato dalla necessità di non </w:t>
            </w:r>
            <w:r w:rsidRPr="0074748E">
              <w:rPr>
                <w:rFonts w:ascii="Arial" w:hAnsi="Arial" w:cs="DecimaWE Rg"/>
                <w:color w:val="000000"/>
                <w:sz w:val="20"/>
                <w:szCs w:val="20"/>
              </w:rPr>
              <w:t>compromettere la realizzazione degli obiettivi o il rispetto dei tempi di attuazione di cui ai programmi cofinanziati dai fondi strutturali dell'Unione Europea</w:t>
            </w:r>
            <w:r>
              <w:rPr>
                <w:rFonts w:ascii="Arial" w:hAnsi="Arial" w:cs="DecimaWE Rg"/>
                <w:color w:val="000000"/>
                <w:sz w:val="20"/>
                <w:szCs w:val="20"/>
              </w:rPr>
              <w:t xml:space="preserve">, si procede all’affidamento sulla base </w:t>
            </w:r>
            <w:r w:rsidRPr="0074748E">
              <w:rPr>
                <w:rFonts w:ascii="Arial" w:hAnsi="Arial" w:cs="DecimaWE Rg"/>
                <w:color w:val="000000"/>
                <w:sz w:val="20"/>
                <w:szCs w:val="20"/>
              </w:rPr>
              <w:t>progetto di fattibilità tecnica ed economica</w:t>
            </w:r>
            <w:r>
              <w:rPr>
                <w:rFonts w:ascii="Arial" w:hAnsi="Arial" w:cs="DecimaWE Rg"/>
                <w:color w:val="000000"/>
                <w:sz w:val="20"/>
                <w:szCs w:val="20"/>
              </w:rPr>
              <w:t xml:space="preserve"> e sono rispettate le specifiche prescrizioni per tale fattispecie</w:t>
            </w:r>
          </w:p>
        </w:tc>
        <w:tc>
          <w:tcPr>
            <w:tcW w:w="1990" w:type="dxa"/>
            <w:gridSpan w:val="3"/>
            <w:tcBorders>
              <w:top w:val="single" w:sz="6" w:space="0" w:color="auto"/>
              <w:left w:val="single" w:sz="6" w:space="0" w:color="auto"/>
              <w:bottom w:val="single" w:sz="6" w:space="0" w:color="auto"/>
              <w:right w:val="single" w:sz="6" w:space="0" w:color="auto"/>
            </w:tcBorders>
          </w:tcPr>
          <w:p w14:paraId="3BC33B88" w14:textId="77777777" w:rsidR="0074748E" w:rsidRDefault="0074748E" w:rsidP="008C4214">
            <w:pPr>
              <w:widowControl w:val="0"/>
              <w:autoSpaceDE w:val="0"/>
              <w:autoSpaceDN w:val="0"/>
              <w:adjustRightInd w:val="0"/>
              <w:spacing w:before="60" w:after="60"/>
              <w:rPr>
                <w:rFonts w:ascii="Arial" w:hAnsi="Arial" w:cs="DecimaWE Rg"/>
                <w:color w:val="000000"/>
                <w:sz w:val="20"/>
                <w:szCs w:val="20"/>
              </w:rPr>
            </w:pPr>
            <w:r>
              <w:rPr>
                <w:rFonts w:ascii="Arial" w:hAnsi="Arial" w:cs="DecimaWE Rg"/>
                <w:color w:val="000000"/>
                <w:sz w:val="20"/>
                <w:szCs w:val="20"/>
              </w:rPr>
              <w:t xml:space="preserve">art. 48 c. 3 </w:t>
            </w:r>
            <w:proofErr w:type="spellStart"/>
            <w:r>
              <w:rPr>
                <w:rFonts w:ascii="Arial" w:hAnsi="Arial" w:cs="DecimaWE Rg"/>
                <w:color w:val="000000"/>
                <w:sz w:val="20"/>
                <w:szCs w:val="20"/>
              </w:rPr>
              <w:t>d.l.</w:t>
            </w:r>
            <w:proofErr w:type="spellEnd"/>
            <w:r>
              <w:rPr>
                <w:rFonts w:ascii="Arial" w:hAnsi="Arial" w:cs="DecimaWE Rg"/>
                <w:color w:val="000000"/>
                <w:sz w:val="20"/>
                <w:szCs w:val="20"/>
              </w:rPr>
              <w:t xml:space="preserve"> 77/2021</w:t>
            </w:r>
          </w:p>
        </w:tc>
        <w:tc>
          <w:tcPr>
            <w:tcW w:w="428" w:type="dxa"/>
            <w:tcBorders>
              <w:top w:val="single" w:sz="6" w:space="0" w:color="auto"/>
              <w:left w:val="single" w:sz="6" w:space="0" w:color="auto"/>
              <w:bottom w:val="single" w:sz="6" w:space="0" w:color="auto"/>
              <w:right w:val="single" w:sz="6" w:space="0" w:color="auto"/>
            </w:tcBorders>
          </w:tcPr>
          <w:p w14:paraId="4BCFB050" w14:textId="77777777" w:rsidR="0074748E" w:rsidRPr="008F0F52" w:rsidRDefault="0074748E"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9ABDA14" w14:textId="77777777" w:rsidR="0074748E" w:rsidRPr="008F0F52" w:rsidRDefault="0074748E"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50DA3C7B" w14:textId="77777777" w:rsidR="0074748E" w:rsidRPr="008F0F52" w:rsidRDefault="0074748E"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5F4F2767" w14:textId="77777777" w:rsidR="0074748E" w:rsidRPr="008F0F52" w:rsidRDefault="0074748E"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7AA789C2" w14:textId="77777777" w:rsidR="0074748E" w:rsidRPr="008F0F52" w:rsidRDefault="0074748E" w:rsidP="00351FCF">
            <w:pPr>
              <w:widowControl w:val="0"/>
              <w:autoSpaceDE w:val="0"/>
              <w:autoSpaceDN w:val="0"/>
              <w:adjustRightInd w:val="0"/>
              <w:spacing w:after="0"/>
              <w:jc w:val="right"/>
              <w:rPr>
                <w:rFonts w:ascii="Arial" w:hAnsi="Arial" w:cs="DecimaWE Rg"/>
                <w:color w:val="000000"/>
                <w:sz w:val="20"/>
                <w:szCs w:val="20"/>
              </w:rPr>
            </w:pPr>
          </w:p>
        </w:tc>
      </w:tr>
      <w:tr w:rsidR="0074748E" w:rsidRPr="008F0F52" w14:paraId="5ECA4E77" w14:textId="77777777" w:rsidTr="000038D1">
        <w:trPr>
          <w:trHeight w:val="389"/>
        </w:trPr>
        <w:tc>
          <w:tcPr>
            <w:tcW w:w="846" w:type="dxa"/>
            <w:tcBorders>
              <w:top w:val="single" w:sz="6" w:space="0" w:color="auto"/>
              <w:left w:val="single" w:sz="4" w:space="0" w:color="auto"/>
              <w:bottom w:val="single" w:sz="6" w:space="0" w:color="auto"/>
              <w:right w:val="nil"/>
            </w:tcBorders>
          </w:tcPr>
          <w:p w14:paraId="6C524563" w14:textId="77777777" w:rsidR="0074748E" w:rsidRPr="008F0F52" w:rsidRDefault="0074748E" w:rsidP="00262D8D">
            <w:pPr>
              <w:widowControl w:val="0"/>
              <w:autoSpaceDE w:val="0"/>
              <w:autoSpaceDN w:val="0"/>
              <w:adjustRightInd w:val="0"/>
              <w:spacing w:before="60" w:after="60"/>
              <w:rPr>
                <w:rFonts w:ascii="Arial" w:hAnsi="Arial" w:cs="DecimaWE Rg"/>
                <w:color w:val="000000"/>
                <w:sz w:val="20"/>
                <w:szCs w:val="20"/>
              </w:rPr>
            </w:pPr>
            <w:r>
              <w:rPr>
                <w:rFonts w:ascii="Arial" w:hAnsi="Arial" w:cs="DecimaWE Rg"/>
                <w:color w:val="000000"/>
                <w:sz w:val="20"/>
                <w:szCs w:val="20"/>
              </w:rPr>
              <w:t>B.</w:t>
            </w:r>
            <w:r w:rsidR="001C47D9">
              <w:rPr>
                <w:rFonts w:ascii="Arial" w:hAnsi="Arial" w:cs="DecimaWE Rg"/>
                <w:color w:val="000000"/>
                <w:sz w:val="20"/>
                <w:szCs w:val="20"/>
              </w:rPr>
              <w:t>8</w:t>
            </w:r>
          </w:p>
        </w:tc>
        <w:tc>
          <w:tcPr>
            <w:tcW w:w="8927" w:type="dxa"/>
            <w:gridSpan w:val="4"/>
            <w:tcBorders>
              <w:top w:val="single" w:sz="6" w:space="0" w:color="auto"/>
              <w:left w:val="single" w:sz="6" w:space="0" w:color="auto"/>
              <w:bottom w:val="single" w:sz="6" w:space="0" w:color="auto"/>
              <w:right w:val="single" w:sz="6" w:space="0" w:color="auto"/>
            </w:tcBorders>
          </w:tcPr>
          <w:p w14:paraId="2B3CDAF5" w14:textId="77777777" w:rsidR="0074748E" w:rsidRPr="008F0F52" w:rsidRDefault="0074748E" w:rsidP="00262D8D">
            <w:pPr>
              <w:widowControl w:val="0"/>
              <w:autoSpaceDE w:val="0"/>
              <w:autoSpaceDN w:val="0"/>
              <w:adjustRightInd w:val="0"/>
              <w:spacing w:before="60" w:after="60"/>
              <w:rPr>
                <w:rFonts w:ascii="Arial" w:hAnsi="Arial" w:cs="DecimaWE Rg"/>
                <w:color w:val="000000"/>
                <w:sz w:val="20"/>
                <w:szCs w:val="20"/>
              </w:rPr>
            </w:pPr>
            <w:r>
              <w:rPr>
                <w:rFonts w:ascii="Arial" w:hAnsi="Arial" w:cs="DecimaWE Rg"/>
                <w:color w:val="000000"/>
                <w:sz w:val="20"/>
                <w:szCs w:val="20"/>
              </w:rPr>
              <w:t xml:space="preserve">nel caso di ricorso alla procedura motivato dalla necessità di non </w:t>
            </w:r>
            <w:r w:rsidRPr="0074748E">
              <w:rPr>
                <w:rFonts w:ascii="Arial" w:hAnsi="Arial" w:cs="DecimaWE Rg"/>
                <w:color w:val="000000"/>
                <w:sz w:val="20"/>
                <w:szCs w:val="20"/>
              </w:rPr>
              <w:t>compromettere la realizzazione degli obiettivi o il rispetto dei tempi di attuazione di cui ai programmi cofinanziati dai fondi strutturali dell'Unione Europea</w:t>
            </w:r>
            <w:r>
              <w:rPr>
                <w:rFonts w:ascii="Arial" w:hAnsi="Arial" w:cs="DecimaWE Rg"/>
                <w:color w:val="000000"/>
                <w:sz w:val="20"/>
                <w:szCs w:val="20"/>
              </w:rPr>
              <w:t>, la stazione appaltante ha dato evidenza dell’avvio della procedura mediante pubblicazione sul proprio sito istituzionale</w:t>
            </w:r>
          </w:p>
        </w:tc>
        <w:tc>
          <w:tcPr>
            <w:tcW w:w="1990" w:type="dxa"/>
            <w:gridSpan w:val="3"/>
            <w:tcBorders>
              <w:top w:val="single" w:sz="6" w:space="0" w:color="auto"/>
              <w:left w:val="single" w:sz="6" w:space="0" w:color="auto"/>
              <w:bottom w:val="single" w:sz="6" w:space="0" w:color="auto"/>
              <w:right w:val="single" w:sz="6" w:space="0" w:color="auto"/>
            </w:tcBorders>
          </w:tcPr>
          <w:p w14:paraId="58A8A35F" w14:textId="77777777" w:rsidR="0074748E" w:rsidRDefault="0074748E" w:rsidP="008C4214">
            <w:pPr>
              <w:widowControl w:val="0"/>
              <w:autoSpaceDE w:val="0"/>
              <w:autoSpaceDN w:val="0"/>
              <w:adjustRightInd w:val="0"/>
              <w:spacing w:before="60" w:after="60"/>
              <w:rPr>
                <w:rFonts w:ascii="Arial" w:hAnsi="Arial" w:cs="DecimaWE Rg"/>
                <w:color w:val="000000"/>
                <w:sz w:val="20"/>
                <w:szCs w:val="20"/>
              </w:rPr>
            </w:pPr>
            <w:r>
              <w:rPr>
                <w:rFonts w:ascii="Arial" w:hAnsi="Arial" w:cs="DecimaWE Rg"/>
                <w:color w:val="000000"/>
                <w:sz w:val="20"/>
                <w:szCs w:val="20"/>
              </w:rPr>
              <w:t xml:space="preserve">art. 48 c. 3 </w:t>
            </w:r>
            <w:proofErr w:type="spellStart"/>
            <w:r>
              <w:rPr>
                <w:rFonts w:ascii="Arial" w:hAnsi="Arial" w:cs="DecimaWE Rg"/>
                <w:color w:val="000000"/>
                <w:sz w:val="20"/>
                <w:szCs w:val="20"/>
              </w:rPr>
              <w:t>d.l.</w:t>
            </w:r>
            <w:proofErr w:type="spellEnd"/>
            <w:r>
              <w:rPr>
                <w:rFonts w:ascii="Arial" w:hAnsi="Arial" w:cs="DecimaWE Rg"/>
                <w:color w:val="000000"/>
                <w:sz w:val="20"/>
                <w:szCs w:val="20"/>
              </w:rPr>
              <w:t xml:space="preserve"> 77/2021</w:t>
            </w:r>
          </w:p>
        </w:tc>
        <w:tc>
          <w:tcPr>
            <w:tcW w:w="428" w:type="dxa"/>
            <w:tcBorders>
              <w:top w:val="single" w:sz="6" w:space="0" w:color="auto"/>
              <w:left w:val="single" w:sz="6" w:space="0" w:color="auto"/>
              <w:bottom w:val="single" w:sz="6" w:space="0" w:color="auto"/>
              <w:right w:val="single" w:sz="6" w:space="0" w:color="auto"/>
            </w:tcBorders>
          </w:tcPr>
          <w:p w14:paraId="58906075" w14:textId="77777777" w:rsidR="0074748E" w:rsidRPr="008F0F52" w:rsidRDefault="0074748E"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35D14664" w14:textId="77777777" w:rsidR="0074748E" w:rsidRPr="008F0F52" w:rsidRDefault="0074748E"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388634A8" w14:textId="77777777" w:rsidR="0074748E" w:rsidRPr="008F0F52" w:rsidRDefault="0074748E"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0F9EF211" w14:textId="77777777" w:rsidR="0074748E" w:rsidRPr="008F0F52" w:rsidRDefault="0074748E"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5FB93244" w14:textId="77777777" w:rsidR="0074748E" w:rsidRPr="008F0F52" w:rsidRDefault="0074748E" w:rsidP="00351FCF">
            <w:pPr>
              <w:widowControl w:val="0"/>
              <w:autoSpaceDE w:val="0"/>
              <w:autoSpaceDN w:val="0"/>
              <w:adjustRightInd w:val="0"/>
              <w:spacing w:after="0"/>
              <w:jc w:val="right"/>
              <w:rPr>
                <w:rFonts w:ascii="Arial" w:hAnsi="Arial" w:cs="DecimaWE Rg"/>
                <w:color w:val="000000"/>
                <w:sz w:val="20"/>
                <w:szCs w:val="20"/>
              </w:rPr>
            </w:pPr>
          </w:p>
        </w:tc>
      </w:tr>
      <w:tr w:rsidR="00D02291" w:rsidRPr="008F0F52" w14:paraId="7A471B03" w14:textId="77777777" w:rsidTr="00F11053">
        <w:trPr>
          <w:trHeight w:val="484"/>
        </w:trPr>
        <w:tc>
          <w:tcPr>
            <w:tcW w:w="7211" w:type="dxa"/>
            <w:gridSpan w:val="3"/>
            <w:tcBorders>
              <w:top w:val="nil"/>
              <w:left w:val="single" w:sz="4" w:space="0" w:color="auto"/>
              <w:bottom w:val="nil"/>
              <w:right w:val="nil"/>
            </w:tcBorders>
          </w:tcPr>
          <w:p w14:paraId="12311D6D" w14:textId="77777777" w:rsidR="00D02291" w:rsidRPr="008F0F52" w:rsidRDefault="00D02291" w:rsidP="00B76824">
            <w:pPr>
              <w:widowControl w:val="0"/>
              <w:autoSpaceDE w:val="0"/>
              <w:autoSpaceDN w:val="0"/>
              <w:adjustRightInd w:val="0"/>
              <w:spacing w:before="120" w:after="120"/>
              <w:rPr>
                <w:rFonts w:ascii="Arial" w:hAnsi="Arial" w:cs="DecimaWE Rg"/>
                <w:b/>
                <w:bCs/>
                <w:color w:val="000000"/>
                <w:sz w:val="20"/>
                <w:szCs w:val="20"/>
              </w:rPr>
            </w:pPr>
            <w:r w:rsidRPr="008F0F52">
              <w:rPr>
                <w:rFonts w:ascii="Arial" w:hAnsi="Arial" w:cs="DecimaWE Rg"/>
                <w:b/>
                <w:bCs/>
                <w:color w:val="000000"/>
                <w:sz w:val="20"/>
                <w:szCs w:val="20"/>
              </w:rPr>
              <w:t>C - SELEZIONE DELLE OFFERTE</w:t>
            </w:r>
          </w:p>
        </w:tc>
        <w:tc>
          <w:tcPr>
            <w:tcW w:w="2553" w:type="dxa"/>
            <w:tcBorders>
              <w:top w:val="nil"/>
              <w:left w:val="nil"/>
              <w:bottom w:val="nil"/>
              <w:right w:val="nil"/>
            </w:tcBorders>
          </w:tcPr>
          <w:p w14:paraId="01428B2F" w14:textId="77777777" w:rsidR="00D02291" w:rsidRPr="008F0F52" w:rsidRDefault="00D02291" w:rsidP="00351FCF">
            <w:pPr>
              <w:widowControl w:val="0"/>
              <w:autoSpaceDE w:val="0"/>
              <w:autoSpaceDN w:val="0"/>
              <w:adjustRightInd w:val="0"/>
              <w:spacing w:after="0"/>
              <w:jc w:val="right"/>
              <w:rPr>
                <w:rFonts w:ascii="Arial" w:hAnsi="Arial" w:cs="DecimaWE Rg"/>
                <w:color w:val="000000"/>
                <w:sz w:val="20"/>
                <w:szCs w:val="20"/>
              </w:rPr>
            </w:pPr>
          </w:p>
        </w:tc>
        <w:tc>
          <w:tcPr>
            <w:tcW w:w="709" w:type="dxa"/>
            <w:gridSpan w:val="3"/>
            <w:tcBorders>
              <w:top w:val="nil"/>
              <w:left w:val="nil"/>
              <w:bottom w:val="nil"/>
              <w:right w:val="nil"/>
            </w:tcBorders>
          </w:tcPr>
          <w:p w14:paraId="70E24078" w14:textId="77777777" w:rsidR="00D02291" w:rsidRPr="008F0F52" w:rsidRDefault="00D02291" w:rsidP="00351FCF">
            <w:pPr>
              <w:widowControl w:val="0"/>
              <w:autoSpaceDE w:val="0"/>
              <w:autoSpaceDN w:val="0"/>
              <w:adjustRightInd w:val="0"/>
              <w:spacing w:after="0"/>
              <w:jc w:val="right"/>
              <w:rPr>
                <w:rFonts w:ascii="Arial" w:hAnsi="Arial" w:cs="DecimaWE Rg"/>
                <w:color w:val="000000"/>
                <w:sz w:val="20"/>
                <w:szCs w:val="20"/>
              </w:rPr>
            </w:pPr>
          </w:p>
        </w:tc>
        <w:tc>
          <w:tcPr>
            <w:tcW w:w="2285" w:type="dxa"/>
            <w:gridSpan w:val="3"/>
            <w:tcBorders>
              <w:top w:val="nil"/>
              <w:left w:val="nil"/>
              <w:bottom w:val="nil"/>
              <w:right w:val="nil"/>
            </w:tcBorders>
          </w:tcPr>
          <w:p w14:paraId="32D036DA" w14:textId="77777777" w:rsidR="00D02291" w:rsidRPr="008F0F52" w:rsidRDefault="00D02291"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nil"/>
              <w:left w:val="nil"/>
              <w:bottom w:val="nil"/>
              <w:right w:val="nil"/>
            </w:tcBorders>
          </w:tcPr>
          <w:p w14:paraId="78D526ED" w14:textId="77777777" w:rsidR="00D02291" w:rsidRPr="008F0F52" w:rsidRDefault="00D02291"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nil"/>
              <w:left w:val="nil"/>
              <w:bottom w:val="nil"/>
              <w:right w:val="nil"/>
            </w:tcBorders>
          </w:tcPr>
          <w:p w14:paraId="24435B38" w14:textId="77777777" w:rsidR="00D02291" w:rsidRPr="008F0F52" w:rsidRDefault="00D02291" w:rsidP="00351FCF">
            <w:pPr>
              <w:widowControl w:val="0"/>
              <w:autoSpaceDE w:val="0"/>
              <w:autoSpaceDN w:val="0"/>
              <w:adjustRightInd w:val="0"/>
              <w:spacing w:after="0"/>
              <w:jc w:val="right"/>
              <w:rPr>
                <w:rFonts w:ascii="Arial" w:hAnsi="Arial" w:cs="DecimaWE Rg"/>
                <w:color w:val="000000"/>
                <w:sz w:val="20"/>
                <w:szCs w:val="20"/>
              </w:rPr>
            </w:pPr>
          </w:p>
        </w:tc>
        <w:tc>
          <w:tcPr>
            <w:tcW w:w="1417" w:type="dxa"/>
            <w:tcBorders>
              <w:top w:val="nil"/>
              <w:left w:val="nil"/>
              <w:bottom w:val="nil"/>
              <w:right w:val="nil"/>
            </w:tcBorders>
          </w:tcPr>
          <w:p w14:paraId="470F3668" w14:textId="77777777" w:rsidR="00D02291" w:rsidRPr="008F0F52" w:rsidRDefault="00D02291" w:rsidP="00351FCF">
            <w:pPr>
              <w:widowControl w:val="0"/>
              <w:autoSpaceDE w:val="0"/>
              <w:autoSpaceDN w:val="0"/>
              <w:adjustRightInd w:val="0"/>
              <w:spacing w:after="0"/>
              <w:jc w:val="right"/>
              <w:rPr>
                <w:rFonts w:ascii="Arial" w:hAnsi="Arial" w:cs="DecimaWE Rg"/>
                <w:color w:val="000000"/>
                <w:sz w:val="20"/>
                <w:szCs w:val="20"/>
              </w:rPr>
            </w:pPr>
          </w:p>
        </w:tc>
        <w:tc>
          <w:tcPr>
            <w:tcW w:w="709" w:type="dxa"/>
            <w:tcBorders>
              <w:top w:val="nil"/>
              <w:left w:val="nil"/>
              <w:bottom w:val="nil"/>
              <w:right w:val="nil"/>
            </w:tcBorders>
          </w:tcPr>
          <w:p w14:paraId="2DA6FD10" w14:textId="77777777" w:rsidR="00D02291" w:rsidRPr="008F0F52" w:rsidRDefault="00D02291" w:rsidP="00351FCF">
            <w:pPr>
              <w:widowControl w:val="0"/>
              <w:autoSpaceDE w:val="0"/>
              <w:autoSpaceDN w:val="0"/>
              <w:adjustRightInd w:val="0"/>
              <w:spacing w:after="0"/>
              <w:jc w:val="right"/>
              <w:rPr>
                <w:rFonts w:ascii="Arial" w:hAnsi="Arial" w:cs="DecimaWE Rg"/>
                <w:color w:val="000000"/>
                <w:sz w:val="20"/>
                <w:szCs w:val="20"/>
              </w:rPr>
            </w:pPr>
          </w:p>
        </w:tc>
      </w:tr>
      <w:tr w:rsidR="00D02291" w:rsidRPr="008F0F52" w14:paraId="35103537" w14:textId="77777777" w:rsidTr="00F11053">
        <w:trPr>
          <w:trHeight w:val="406"/>
        </w:trPr>
        <w:tc>
          <w:tcPr>
            <w:tcW w:w="846" w:type="dxa"/>
            <w:tcBorders>
              <w:top w:val="single" w:sz="6" w:space="0" w:color="auto"/>
              <w:left w:val="single" w:sz="4" w:space="0" w:color="auto"/>
              <w:bottom w:val="single" w:sz="6" w:space="0" w:color="auto"/>
              <w:right w:val="single" w:sz="6" w:space="0" w:color="auto"/>
            </w:tcBorders>
          </w:tcPr>
          <w:p w14:paraId="14E437E1" w14:textId="77777777" w:rsidR="00D02291" w:rsidRPr="008F0F52" w:rsidRDefault="00D02291"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C.1</w:t>
            </w:r>
          </w:p>
        </w:tc>
        <w:tc>
          <w:tcPr>
            <w:tcW w:w="8927" w:type="dxa"/>
            <w:gridSpan w:val="4"/>
            <w:tcBorders>
              <w:top w:val="single" w:sz="6" w:space="0" w:color="auto"/>
              <w:left w:val="single" w:sz="6" w:space="0" w:color="auto"/>
              <w:bottom w:val="single" w:sz="6" w:space="0" w:color="auto"/>
              <w:right w:val="single" w:sz="6" w:space="0" w:color="auto"/>
            </w:tcBorders>
          </w:tcPr>
          <w:p w14:paraId="12407AE6" w14:textId="77777777" w:rsidR="00D02291" w:rsidRPr="008F0F52" w:rsidRDefault="00D02291" w:rsidP="00262D8D">
            <w:pPr>
              <w:widowControl w:val="0"/>
              <w:autoSpaceDE w:val="0"/>
              <w:autoSpaceDN w:val="0"/>
              <w:adjustRightInd w:val="0"/>
              <w:spacing w:before="60" w:after="60"/>
              <w:rPr>
                <w:rFonts w:ascii="Arial" w:hAnsi="Arial" w:cs="DecimaWE Rg"/>
                <w:i/>
                <w:iCs/>
                <w:color w:val="000000"/>
                <w:sz w:val="20"/>
                <w:szCs w:val="20"/>
                <w:u w:val="single"/>
              </w:rPr>
            </w:pPr>
            <w:r w:rsidRPr="008F0F52">
              <w:rPr>
                <w:rFonts w:ascii="Arial" w:hAnsi="Arial" w:cs="DecimaWE Rg"/>
                <w:i/>
                <w:iCs/>
                <w:color w:val="000000"/>
                <w:sz w:val="20"/>
                <w:szCs w:val="20"/>
                <w:u w:val="single"/>
              </w:rPr>
              <w:t>selezione delle offerte con il criterio del prezzo più basso</w:t>
            </w:r>
          </w:p>
        </w:tc>
        <w:tc>
          <w:tcPr>
            <w:tcW w:w="1990" w:type="dxa"/>
            <w:gridSpan w:val="3"/>
            <w:tcBorders>
              <w:top w:val="single" w:sz="6" w:space="0" w:color="auto"/>
              <w:left w:val="single" w:sz="6" w:space="0" w:color="auto"/>
              <w:bottom w:val="single" w:sz="6" w:space="0" w:color="auto"/>
              <w:right w:val="nil"/>
            </w:tcBorders>
          </w:tcPr>
          <w:p w14:paraId="4EB779F5" w14:textId="77777777" w:rsidR="00D02291" w:rsidRPr="008F0F52" w:rsidRDefault="00D02291" w:rsidP="00262D8D">
            <w:pPr>
              <w:widowControl w:val="0"/>
              <w:autoSpaceDE w:val="0"/>
              <w:autoSpaceDN w:val="0"/>
              <w:adjustRightInd w:val="0"/>
              <w:spacing w:before="60" w:after="60"/>
              <w:jc w:val="right"/>
              <w:rPr>
                <w:rFonts w:ascii="Arial" w:hAnsi="Arial" w:cs="DecimaWE Rg"/>
                <w:color w:val="000000"/>
                <w:sz w:val="20"/>
                <w:szCs w:val="20"/>
              </w:rPr>
            </w:pPr>
          </w:p>
        </w:tc>
        <w:tc>
          <w:tcPr>
            <w:tcW w:w="428" w:type="dxa"/>
            <w:tcBorders>
              <w:top w:val="single" w:sz="6" w:space="0" w:color="auto"/>
              <w:left w:val="nil"/>
              <w:bottom w:val="single" w:sz="6" w:space="0" w:color="auto"/>
              <w:right w:val="nil"/>
            </w:tcBorders>
          </w:tcPr>
          <w:p w14:paraId="6FCE92E1" w14:textId="77777777" w:rsidR="00D02291" w:rsidRPr="008F0F52" w:rsidRDefault="00D02291"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nil"/>
              <w:bottom w:val="single" w:sz="6" w:space="0" w:color="auto"/>
              <w:right w:val="nil"/>
            </w:tcBorders>
          </w:tcPr>
          <w:p w14:paraId="62E5AAA3" w14:textId="77777777" w:rsidR="00D02291" w:rsidRPr="008F0F52" w:rsidRDefault="00D02291"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nil"/>
              <w:bottom w:val="single" w:sz="6" w:space="0" w:color="auto"/>
              <w:right w:val="nil"/>
            </w:tcBorders>
          </w:tcPr>
          <w:p w14:paraId="1FD01472" w14:textId="77777777" w:rsidR="00D02291" w:rsidRPr="008F0F52" w:rsidRDefault="00D02291"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nil"/>
              <w:bottom w:val="single" w:sz="6" w:space="0" w:color="auto"/>
              <w:right w:val="nil"/>
            </w:tcBorders>
          </w:tcPr>
          <w:p w14:paraId="0CAD1C1B" w14:textId="77777777" w:rsidR="00D02291" w:rsidRPr="008F0F52" w:rsidRDefault="00D02291" w:rsidP="00351FCF">
            <w:pPr>
              <w:widowControl w:val="0"/>
              <w:autoSpaceDE w:val="0"/>
              <w:autoSpaceDN w:val="0"/>
              <w:adjustRightInd w:val="0"/>
              <w:spacing w:after="0"/>
              <w:jc w:val="right"/>
              <w:rPr>
                <w:rFonts w:ascii="Arial" w:hAnsi="Arial" w:cs="DecimaWE Rg"/>
                <w:color w:val="000000"/>
                <w:sz w:val="20"/>
                <w:szCs w:val="20"/>
              </w:rPr>
            </w:pPr>
          </w:p>
        </w:tc>
        <w:tc>
          <w:tcPr>
            <w:tcW w:w="1417" w:type="dxa"/>
            <w:tcBorders>
              <w:top w:val="single" w:sz="6" w:space="0" w:color="auto"/>
              <w:left w:val="nil"/>
              <w:bottom w:val="single" w:sz="6" w:space="0" w:color="auto"/>
              <w:right w:val="nil"/>
            </w:tcBorders>
          </w:tcPr>
          <w:p w14:paraId="681BDE3F" w14:textId="77777777" w:rsidR="00D02291" w:rsidRPr="008F0F52" w:rsidRDefault="00D02291" w:rsidP="00351FCF">
            <w:pPr>
              <w:widowControl w:val="0"/>
              <w:autoSpaceDE w:val="0"/>
              <w:autoSpaceDN w:val="0"/>
              <w:adjustRightInd w:val="0"/>
              <w:spacing w:after="0"/>
              <w:jc w:val="right"/>
              <w:rPr>
                <w:rFonts w:ascii="Arial" w:hAnsi="Arial" w:cs="DecimaWE Rg"/>
                <w:color w:val="000000"/>
                <w:sz w:val="20"/>
                <w:szCs w:val="20"/>
              </w:rPr>
            </w:pPr>
          </w:p>
        </w:tc>
        <w:tc>
          <w:tcPr>
            <w:tcW w:w="709" w:type="dxa"/>
            <w:tcBorders>
              <w:top w:val="single" w:sz="6" w:space="0" w:color="auto"/>
              <w:left w:val="nil"/>
              <w:bottom w:val="single" w:sz="6" w:space="0" w:color="auto"/>
              <w:right w:val="single" w:sz="6" w:space="0" w:color="auto"/>
            </w:tcBorders>
          </w:tcPr>
          <w:p w14:paraId="1029F7B3" w14:textId="77777777" w:rsidR="00D02291" w:rsidRPr="008F0F52" w:rsidRDefault="00D02291"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760FC210" w14:textId="77777777" w:rsidTr="000038D1">
        <w:trPr>
          <w:trHeight w:val="389"/>
        </w:trPr>
        <w:tc>
          <w:tcPr>
            <w:tcW w:w="846" w:type="dxa"/>
            <w:tcBorders>
              <w:top w:val="single" w:sz="6" w:space="0" w:color="auto"/>
              <w:left w:val="single" w:sz="6" w:space="0" w:color="auto"/>
              <w:bottom w:val="single" w:sz="6" w:space="0" w:color="auto"/>
              <w:right w:val="single" w:sz="6" w:space="0" w:color="auto"/>
            </w:tcBorders>
          </w:tcPr>
          <w:p w14:paraId="49D658BF"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C.1.1</w:t>
            </w:r>
          </w:p>
        </w:tc>
        <w:tc>
          <w:tcPr>
            <w:tcW w:w="8927" w:type="dxa"/>
            <w:gridSpan w:val="4"/>
            <w:tcBorders>
              <w:top w:val="single" w:sz="6" w:space="0" w:color="auto"/>
              <w:left w:val="single" w:sz="6" w:space="0" w:color="auto"/>
              <w:bottom w:val="single" w:sz="6" w:space="0" w:color="auto"/>
              <w:right w:val="single" w:sz="6" w:space="0" w:color="auto"/>
            </w:tcBorders>
          </w:tcPr>
          <w:p w14:paraId="3F176217"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può essere utilizzato tale criterio e c’è motivazione</w:t>
            </w:r>
          </w:p>
        </w:tc>
        <w:tc>
          <w:tcPr>
            <w:tcW w:w="1990" w:type="dxa"/>
            <w:gridSpan w:val="3"/>
            <w:tcBorders>
              <w:top w:val="single" w:sz="6" w:space="0" w:color="auto"/>
              <w:left w:val="single" w:sz="6" w:space="0" w:color="auto"/>
              <w:bottom w:val="single" w:sz="6" w:space="0" w:color="auto"/>
              <w:right w:val="single" w:sz="6" w:space="0" w:color="auto"/>
            </w:tcBorders>
          </w:tcPr>
          <w:p w14:paraId="7F1AE9DD"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95 c. 4 e 5</w:t>
            </w:r>
          </w:p>
        </w:tc>
        <w:tc>
          <w:tcPr>
            <w:tcW w:w="428" w:type="dxa"/>
            <w:tcBorders>
              <w:top w:val="single" w:sz="6" w:space="0" w:color="auto"/>
              <w:left w:val="single" w:sz="6" w:space="0" w:color="auto"/>
              <w:bottom w:val="single" w:sz="6" w:space="0" w:color="auto"/>
              <w:right w:val="single" w:sz="6" w:space="0" w:color="auto"/>
            </w:tcBorders>
          </w:tcPr>
          <w:p w14:paraId="468AB780"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52AE78D9"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0A5F0463"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7A37FE7D"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512AE7E9"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3A5A13F9" w14:textId="77777777" w:rsidTr="000038D1">
        <w:trPr>
          <w:trHeight w:val="389"/>
        </w:trPr>
        <w:tc>
          <w:tcPr>
            <w:tcW w:w="846" w:type="dxa"/>
            <w:tcBorders>
              <w:top w:val="single" w:sz="6" w:space="0" w:color="auto"/>
              <w:left w:val="single" w:sz="6" w:space="0" w:color="auto"/>
              <w:bottom w:val="single" w:sz="6" w:space="0" w:color="auto"/>
              <w:right w:val="single" w:sz="6" w:space="0" w:color="auto"/>
            </w:tcBorders>
          </w:tcPr>
          <w:p w14:paraId="5594D9A5"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C.1.2</w:t>
            </w:r>
          </w:p>
        </w:tc>
        <w:tc>
          <w:tcPr>
            <w:tcW w:w="8927" w:type="dxa"/>
            <w:gridSpan w:val="4"/>
            <w:tcBorders>
              <w:top w:val="single" w:sz="6" w:space="0" w:color="auto"/>
              <w:left w:val="single" w:sz="6" w:space="0" w:color="auto"/>
              <w:bottom w:val="single" w:sz="6" w:space="0" w:color="auto"/>
              <w:right w:val="single" w:sz="6" w:space="0" w:color="auto"/>
            </w:tcBorders>
          </w:tcPr>
          <w:p w14:paraId="4A6E7644" w14:textId="77777777" w:rsidR="00F11053" w:rsidRPr="008F0F52" w:rsidRDefault="00F11053" w:rsidP="0063732B">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esame offerta: RUP oppure Seggio di gara (</w:t>
            </w:r>
            <w:r>
              <w:rPr>
                <w:rFonts w:ascii="Arial" w:hAnsi="Arial" w:cs="DecimaWE Rg"/>
                <w:color w:val="000000"/>
                <w:sz w:val="20"/>
                <w:szCs w:val="20"/>
              </w:rPr>
              <w:t xml:space="preserve"> Autorità che presiede il seggio di gara/ </w:t>
            </w:r>
            <w:r w:rsidRPr="008F0F52">
              <w:rPr>
                <w:rFonts w:ascii="Arial" w:hAnsi="Arial" w:cs="DecimaWE Rg"/>
                <w:color w:val="000000"/>
                <w:sz w:val="20"/>
                <w:szCs w:val="20"/>
              </w:rPr>
              <w:t xml:space="preserve">RUP e 2 testimoni) oppure Commissione di gara secondo gli ordinamenti interni </w:t>
            </w:r>
          </w:p>
        </w:tc>
        <w:tc>
          <w:tcPr>
            <w:tcW w:w="1990" w:type="dxa"/>
            <w:gridSpan w:val="3"/>
            <w:tcBorders>
              <w:top w:val="single" w:sz="6" w:space="0" w:color="auto"/>
              <w:left w:val="single" w:sz="6" w:space="0" w:color="auto"/>
              <w:bottom w:val="single" w:sz="6" w:space="0" w:color="auto"/>
              <w:right w:val="single" w:sz="6" w:space="0" w:color="auto"/>
            </w:tcBorders>
          </w:tcPr>
          <w:p w14:paraId="0ABBFB0E" w14:textId="77777777" w:rsidR="00F11053" w:rsidRPr="008F0F52" w:rsidRDefault="00F11053" w:rsidP="00895861">
            <w:pPr>
              <w:widowControl w:val="0"/>
              <w:autoSpaceDE w:val="0"/>
              <w:autoSpaceDN w:val="0"/>
              <w:adjustRightInd w:val="0"/>
              <w:spacing w:before="60" w:after="60"/>
              <w:rPr>
                <w:rFonts w:ascii="Arial" w:hAnsi="Arial" w:cs="DecimaWE Rg"/>
                <w:color w:val="000000"/>
                <w:sz w:val="20"/>
                <w:szCs w:val="20"/>
              </w:rPr>
            </w:pPr>
            <w:r w:rsidRPr="00847709">
              <w:rPr>
                <w:rFonts w:ascii="Arial" w:hAnsi="Arial" w:cs="DecimaWE Rg"/>
                <w:color w:val="000000"/>
                <w:sz w:val="20"/>
                <w:szCs w:val="20"/>
              </w:rPr>
              <w:t>Linee guida ANAC n. 3/2016</w:t>
            </w:r>
            <w:r>
              <w:rPr>
                <w:rFonts w:ascii="Arial" w:hAnsi="Arial" w:cs="DecimaWE Rg"/>
                <w:color w:val="000000"/>
                <w:sz w:val="20"/>
                <w:szCs w:val="20"/>
              </w:rPr>
              <w:t xml:space="preserve"> modificata e integrata . con determinazione n.1007 del 11.10.2017</w:t>
            </w:r>
          </w:p>
        </w:tc>
        <w:tc>
          <w:tcPr>
            <w:tcW w:w="428" w:type="dxa"/>
            <w:tcBorders>
              <w:top w:val="single" w:sz="6" w:space="0" w:color="auto"/>
              <w:left w:val="single" w:sz="6" w:space="0" w:color="auto"/>
              <w:bottom w:val="single" w:sz="6" w:space="0" w:color="auto"/>
              <w:right w:val="single" w:sz="6" w:space="0" w:color="auto"/>
            </w:tcBorders>
          </w:tcPr>
          <w:p w14:paraId="689AEE39"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AB1EC02"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36B7C066"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425CE152"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003CDF95"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5C5F1305" w14:textId="77777777" w:rsidTr="000038D1">
        <w:trPr>
          <w:trHeight w:val="389"/>
        </w:trPr>
        <w:tc>
          <w:tcPr>
            <w:tcW w:w="846" w:type="dxa"/>
            <w:tcBorders>
              <w:top w:val="single" w:sz="6" w:space="0" w:color="auto"/>
              <w:left w:val="single" w:sz="6" w:space="0" w:color="auto"/>
              <w:bottom w:val="single" w:sz="6" w:space="0" w:color="auto"/>
              <w:right w:val="single" w:sz="6" w:space="0" w:color="auto"/>
            </w:tcBorders>
          </w:tcPr>
          <w:p w14:paraId="2CBCFDD1"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C.1.3</w:t>
            </w:r>
          </w:p>
        </w:tc>
        <w:tc>
          <w:tcPr>
            <w:tcW w:w="8927" w:type="dxa"/>
            <w:gridSpan w:val="4"/>
            <w:tcBorders>
              <w:top w:val="single" w:sz="6" w:space="0" w:color="auto"/>
              <w:left w:val="single" w:sz="6" w:space="0" w:color="auto"/>
              <w:bottom w:val="single" w:sz="6" w:space="0" w:color="auto"/>
              <w:right w:val="single" w:sz="6" w:space="0" w:color="auto"/>
            </w:tcBorders>
          </w:tcPr>
          <w:p w14:paraId="6962124A"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 xml:space="preserve">presenza e completezza del verbale (riferimenti procedura, seduta pubblica, elenco invitati e offerte pervenute, esito esame documentazione amministrativa, esclusioni e ammissioni, graduatoria, </w:t>
            </w:r>
            <w:r w:rsidRPr="008F0F52">
              <w:rPr>
                <w:rFonts w:ascii="Arial" w:hAnsi="Arial" w:cs="DecimaWE Rg"/>
                <w:color w:val="000000"/>
                <w:sz w:val="20"/>
                <w:szCs w:val="20"/>
              </w:rPr>
              <w:lastRenderedPageBreak/>
              <w:t>anomalia offerte, proposta di aggiudicazione)</w:t>
            </w:r>
          </w:p>
        </w:tc>
        <w:tc>
          <w:tcPr>
            <w:tcW w:w="1990" w:type="dxa"/>
            <w:gridSpan w:val="3"/>
            <w:tcBorders>
              <w:top w:val="single" w:sz="6" w:space="0" w:color="auto"/>
              <w:left w:val="single" w:sz="6" w:space="0" w:color="auto"/>
              <w:bottom w:val="single" w:sz="6" w:space="0" w:color="auto"/>
              <w:right w:val="single" w:sz="6" w:space="0" w:color="auto"/>
            </w:tcBorders>
          </w:tcPr>
          <w:p w14:paraId="72649924"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p>
        </w:tc>
        <w:tc>
          <w:tcPr>
            <w:tcW w:w="428" w:type="dxa"/>
            <w:tcBorders>
              <w:top w:val="single" w:sz="6" w:space="0" w:color="auto"/>
              <w:left w:val="single" w:sz="6" w:space="0" w:color="auto"/>
              <w:bottom w:val="single" w:sz="6" w:space="0" w:color="auto"/>
              <w:right w:val="single" w:sz="6" w:space="0" w:color="auto"/>
            </w:tcBorders>
          </w:tcPr>
          <w:p w14:paraId="1853E860"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6066CBC"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1F865B8A"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00727E8D"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436D8A4A"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40DCADE9" w14:textId="77777777" w:rsidTr="000038D1">
        <w:trPr>
          <w:trHeight w:val="389"/>
        </w:trPr>
        <w:tc>
          <w:tcPr>
            <w:tcW w:w="846" w:type="dxa"/>
            <w:tcBorders>
              <w:top w:val="single" w:sz="6" w:space="0" w:color="auto"/>
              <w:left w:val="single" w:sz="6" w:space="0" w:color="auto"/>
              <w:bottom w:val="single" w:sz="6" w:space="0" w:color="auto"/>
              <w:right w:val="single" w:sz="6" w:space="0" w:color="auto"/>
            </w:tcBorders>
          </w:tcPr>
          <w:p w14:paraId="46699FD3"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C.1.4</w:t>
            </w:r>
          </w:p>
        </w:tc>
        <w:tc>
          <w:tcPr>
            <w:tcW w:w="8927" w:type="dxa"/>
            <w:gridSpan w:val="4"/>
            <w:tcBorders>
              <w:top w:val="single" w:sz="6" w:space="0" w:color="auto"/>
              <w:left w:val="single" w:sz="6" w:space="0" w:color="auto"/>
              <w:bottom w:val="single" w:sz="6" w:space="0" w:color="auto"/>
              <w:right w:val="single" w:sz="6" w:space="0" w:color="auto"/>
            </w:tcBorders>
          </w:tcPr>
          <w:p w14:paraId="5D2548E7"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correttezza della valutazione del prezzo (offerte inferiori base di gara, non condizionate, non parziali, verifica eventuali calcoli composizione prezzo offerto)</w:t>
            </w:r>
          </w:p>
        </w:tc>
        <w:tc>
          <w:tcPr>
            <w:tcW w:w="1990" w:type="dxa"/>
            <w:gridSpan w:val="3"/>
            <w:tcBorders>
              <w:top w:val="single" w:sz="6" w:space="0" w:color="auto"/>
              <w:left w:val="single" w:sz="6" w:space="0" w:color="auto"/>
              <w:bottom w:val="single" w:sz="6" w:space="0" w:color="auto"/>
              <w:right w:val="single" w:sz="6" w:space="0" w:color="auto"/>
            </w:tcBorders>
          </w:tcPr>
          <w:p w14:paraId="7A6AAB4B"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95</w:t>
            </w:r>
          </w:p>
        </w:tc>
        <w:tc>
          <w:tcPr>
            <w:tcW w:w="428" w:type="dxa"/>
            <w:tcBorders>
              <w:top w:val="single" w:sz="6" w:space="0" w:color="auto"/>
              <w:left w:val="single" w:sz="6" w:space="0" w:color="auto"/>
              <w:bottom w:val="single" w:sz="6" w:space="0" w:color="auto"/>
              <w:right w:val="single" w:sz="6" w:space="0" w:color="auto"/>
            </w:tcBorders>
          </w:tcPr>
          <w:p w14:paraId="693A533B"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D97E95A"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47E0299D"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7DA9590D"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64CA52F0"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24AB641E" w14:textId="77777777" w:rsidTr="000038D1">
        <w:trPr>
          <w:trHeight w:val="389"/>
        </w:trPr>
        <w:tc>
          <w:tcPr>
            <w:tcW w:w="846" w:type="dxa"/>
            <w:tcBorders>
              <w:top w:val="single" w:sz="6" w:space="0" w:color="auto"/>
              <w:left w:val="single" w:sz="6" w:space="0" w:color="auto"/>
              <w:bottom w:val="single" w:sz="6" w:space="0" w:color="auto"/>
              <w:right w:val="single" w:sz="6" w:space="0" w:color="auto"/>
            </w:tcBorders>
          </w:tcPr>
          <w:p w14:paraId="6D088C9F"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C.1.5</w:t>
            </w:r>
          </w:p>
        </w:tc>
        <w:tc>
          <w:tcPr>
            <w:tcW w:w="8927" w:type="dxa"/>
            <w:gridSpan w:val="4"/>
            <w:tcBorders>
              <w:top w:val="single" w:sz="6" w:space="0" w:color="auto"/>
              <w:left w:val="single" w:sz="6" w:space="0" w:color="auto"/>
              <w:bottom w:val="single" w:sz="6" w:space="0" w:color="auto"/>
              <w:right w:val="single" w:sz="6" w:space="0" w:color="auto"/>
            </w:tcBorders>
          </w:tcPr>
          <w:p w14:paraId="7C07ACD0" w14:textId="77777777" w:rsidR="00F11053" w:rsidRPr="008F0F52" w:rsidRDefault="00F11053" w:rsidP="009801DC">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svolgimento della verifica in contraddittorio delle offerte anomale (</w:t>
            </w:r>
            <w:r>
              <w:rPr>
                <w:rFonts w:ascii="Arial" w:hAnsi="Arial" w:cs="DecimaWE Rg"/>
                <w:color w:val="000000"/>
                <w:sz w:val="20"/>
                <w:szCs w:val="20"/>
              </w:rPr>
              <w:t xml:space="preserve"> (da parte del RUP con l’eventuale </w:t>
            </w:r>
            <w:r w:rsidRPr="008F0F52">
              <w:rPr>
                <w:rFonts w:ascii="Arial" w:hAnsi="Arial" w:cs="DecimaWE Rg"/>
                <w:color w:val="000000"/>
                <w:sz w:val="20"/>
                <w:szCs w:val="20"/>
              </w:rPr>
              <w:t>supporto della Commissione giudicatrice</w:t>
            </w:r>
            <w:r>
              <w:rPr>
                <w:rFonts w:ascii="Arial" w:hAnsi="Arial" w:cs="DecimaWE Rg"/>
                <w:color w:val="000000"/>
                <w:sz w:val="20"/>
                <w:szCs w:val="20"/>
              </w:rPr>
              <w:t xml:space="preserve"> o da parte del Rup con ufficio della stazione appaltante a cui compete l’intervento, o commissione ad hoc costituita </w:t>
            </w:r>
            <w:r w:rsidRPr="008F0F52">
              <w:rPr>
                <w:rFonts w:ascii="Arial" w:hAnsi="Arial" w:cs="DecimaWE Rg"/>
                <w:color w:val="000000"/>
                <w:sz w:val="20"/>
                <w:szCs w:val="20"/>
              </w:rPr>
              <w:t>)</w:t>
            </w:r>
          </w:p>
        </w:tc>
        <w:tc>
          <w:tcPr>
            <w:tcW w:w="1990" w:type="dxa"/>
            <w:gridSpan w:val="3"/>
            <w:tcBorders>
              <w:top w:val="single" w:sz="6" w:space="0" w:color="auto"/>
              <w:left w:val="single" w:sz="6" w:space="0" w:color="auto"/>
              <w:bottom w:val="single" w:sz="6" w:space="0" w:color="auto"/>
              <w:right w:val="single" w:sz="6" w:space="0" w:color="auto"/>
            </w:tcBorders>
          </w:tcPr>
          <w:p w14:paraId="4D7DADE9" w14:textId="77777777" w:rsidR="00F11053" w:rsidRDefault="00F11053" w:rsidP="00895861">
            <w:pPr>
              <w:widowControl w:val="0"/>
              <w:autoSpaceDE w:val="0"/>
              <w:autoSpaceDN w:val="0"/>
              <w:adjustRightInd w:val="0"/>
              <w:spacing w:before="60" w:after="0"/>
              <w:rPr>
                <w:rFonts w:ascii="Arial" w:hAnsi="Arial" w:cs="DecimaWE Rg"/>
                <w:color w:val="000000"/>
                <w:sz w:val="20"/>
                <w:szCs w:val="20"/>
              </w:rPr>
            </w:pPr>
            <w:r w:rsidRPr="008F0F52">
              <w:rPr>
                <w:rFonts w:ascii="Arial" w:hAnsi="Arial" w:cs="DecimaWE Rg"/>
                <w:color w:val="000000"/>
                <w:sz w:val="20"/>
                <w:szCs w:val="20"/>
              </w:rPr>
              <w:t>art. 97 - Linee guida ANAC n. 3/2016</w:t>
            </w:r>
            <w:r>
              <w:rPr>
                <w:rFonts w:ascii="Arial" w:hAnsi="Arial" w:cs="DecimaWE Rg"/>
                <w:color w:val="000000"/>
                <w:sz w:val="20"/>
                <w:szCs w:val="20"/>
              </w:rPr>
              <w:t xml:space="preserve"> modificata e integrata . con determinazione n.1007 del 11.102017</w:t>
            </w:r>
          </w:p>
          <w:p w14:paraId="69859158" w14:textId="77777777" w:rsidR="00F11053" w:rsidRPr="008F0F52" w:rsidRDefault="00F11053" w:rsidP="00895861">
            <w:pPr>
              <w:widowControl w:val="0"/>
              <w:autoSpaceDE w:val="0"/>
              <w:autoSpaceDN w:val="0"/>
              <w:adjustRightInd w:val="0"/>
              <w:spacing w:before="60" w:after="0"/>
              <w:rPr>
                <w:rFonts w:ascii="Arial" w:hAnsi="Arial" w:cs="DecimaWE Rg"/>
                <w:color w:val="000000"/>
                <w:sz w:val="20"/>
                <w:szCs w:val="20"/>
              </w:rPr>
            </w:pPr>
            <w:r w:rsidRPr="00836222">
              <w:rPr>
                <w:rFonts w:ascii="Arial" w:hAnsi="Arial" w:cs="DecimaWE Rg"/>
                <w:color w:val="000000"/>
                <w:sz w:val="20"/>
                <w:szCs w:val="20"/>
              </w:rPr>
              <w:t>Circolare MIT 24 ottobre 2019, n. 8 </w:t>
            </w:r>
          </w:p>
        </w:tc>
        <w:tc>
          <w:tcPr>
            <w:tcW w:w="428" w:type="dxa"/>
            <w:tcBorders>
              <w:top w:val="single" w:sz="6" w:space="0" w:color="auto"/>
              <w:left w:val="single" w:sz="6" w:space="0" w:color="auto"/>
              <w:bottom w:val="single" w:sz="6" w:space="0" w:color="auto"/>
              <w:right w:val="single" w:sz="6" w:space="0" w:color="auto"/>
            </w:tcBorders>
          </w:tcPr>
          <w:p w14:paraId="4425C4AB"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7F6BCF1"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4FBB6E2C"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647E7B4E"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634D39B3" w14:textId="77777777" w:rsidR="00F11053" w:rsidRPr="008F0F52" w:rsidRDefault="00F11053" w:rsidP="00E32D2A">
            <w:pPr>
              <w:widowControl w:val="0"/>
              <w:autoSpaceDE w:val="0"/>
              <w:autoSpaceDN w:val="0"/>
              <w:adjustRightInd w:val="0"/>
              <w:spacing w:after="0"/>
              <w:jc w:val="right"/>
              <w:rPr>
                <w:rFonts w:ascii="Arial" w:hAnsi="Arial" w:cs="DecimaWE Rg"/>
                <w:color w:val="000000"/>
                <w:sz w:val="20"/>
                <w:szCs w:val="20"/>
              </w:rPr>
            </w:pPr>
          </w:p>
        </w:tc>
      </w:tr>
      <w:tr w:rsidR="00F11053" w:rsidRPr="008F0F52" w14:paraId="4CB0222F" w14:textId="77777777" w:rsidTr="000038D1">
        <w:trPr>
          <w:trHeight w:val="389"/>
        </w:trPr>
        <w:tc>
          <w:tcPr>
            <w:tcW w:w="846" w:type="dxa"/>
            <w:tcBorders>
              <w:top w:val="single" w:sz="6" w:space="0" w:color="auto"/>
              <w:left w:val="single" w:sz="6" w:space="0" w:color="auto"/>
              <w:bottom w:val="single" w:sz="6" w:space="0" w:color="auto"/>
              <w:right w:val="single" w:sz="6" w:space="0" w:color="auto"/>
            </w:tcBorders>
          </w:tcPr>
          <w:p w14:paraId="5E2C8F70"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C.1.6</w:t>
            </w:r>
          </w:p>
        </w:tc>
        <w:tc>
          <w:tcPr>
            <w:tcW w:w="8927" w:type="dxa"/>
            <w:gridSpan w:val="4"/>
            <w:tcBorders>
              <w:top w:val="single" w:sz="6" w:space="0" w:color="auto"/>
              <w:left w:val="single" w:sz="6" w:space="0" w:color="auto"/>
              <w:bottom w:val="single" w:sz="6" w:space="0" w:color="auto"/>
              <w:right w:val="single" w:sz="6" w:space="0" w:color="auto"/>
            </w:tcBorders>
          </w:tcPr>
          <w:p w14:paraId="6E87B2E5" w14:textId="77777777" w:rsidR="00F11053"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 xml:space="preserve">solo per gare di importo inferiore alle soglie europee: possibile esclusione automatica delle offerte anomale (se prevista su bando e se almeno </w:t>
            </w:r>
            <w:r w:rsidRPr="001408C8">
              <w:rPr>
                <w:rFonts w:ascii="Arial" w:hAnsi="Arial" w:cs="DecimaWE Rg"/>
                <w:color w:val="000000"/>
                <w:sz w:val="20"/>
                <w:szCs w:val="20"/>
              </w:rPr>
              <w:t xml:space="preserve">dieci </w:t>
            </w:r>
            <w:r w:rsidRPr="008F0F52">
              <w:rPr>
                <w:rFonts w:ascii="Arial" w:hAnsi="Arial" w:cs="DecimaWE Rg"/>
                <w:color w:val="000000"/>
                <w:sz w:val="20"/>
                <w:szCs w:val="20"/>
              </w:rPr>
              <w:t>offerte)</w:t>
            </w:r>
          </w:p>
          <w:p w14:paraId="66E6FB04" w14:textId="77777777" w:rsidR="00F11053" w:rsidRDefault="00F11053" w:rsidP="006C397F">
            <w:pPr>
              <w:widowControl w:val="0"/>
              <w:autoSpaceDE w:val="0"/>
              <w:autoSpaceDN w:val="0"/>
              <w:adjustRightInd w:val="0"/>
              <w:spacing w:before="60" w:after="60"/>
              <w:jc w:val="both"/>
              <w:rPr>
                <w:rFonts w:ascii="Arial" w:hAnsi="Arial" w:cs="DecimaWE Rg"/>
                <w:color w:val="000000"/>
                <w:sz w:val="20"/>
                <w:szCs w:val="20"/>
              </w:rPr>
            </w:pPr>
            <w:r>
              <w:rPr>
                <w:rFonts w:ascii="Arial" w:hAnsi="Arial" w:cs="DecimaWE Rg"/>
                <w:color w:val="000000"/>
                <w:sz w:val="20"/>
                <w:szCs w:val="20"/>
              </w:rPr>
              <w:t xml:space="preserve">N.B.: solo nel caso di affidamento avviato durante l’emergenza sanitaria, l’esclusione automatica è possibile anche se il numero delle offerte è pari o superiore a 5 </w:t>
            </w:r>
          </w:p>
          <w:p w14:paraId="4638C429"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p>
        </w:tc>
        <w:tc>
          <w:tcPr>
            <w:tcW w:w="1990" w:type="dxa"/>
            <w:gridSpan w:val="3"/>
            <w:tcBorders>
              <w:top w:val="single" w:sz="6" w:space="0" w:color="auto"/>
              <w:left w:val="single" w:sz="6" w:space="0" w:color="auto"/>
              <w:bottom w:val="single" w:sz="6" w:space="0" w:color="auto"/>
              <w:right w:val="single" w:sz="6" w:space="0" w:color="auto"/>
            </w:tcBorders>
          </w:tcPr>
          <w:p w14:paraId="0ACA2E77" w14:textId="77777777" w:rsidR="00F11053"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97 c. 8</w:t>
            </w:r>
          </w:p>
          <w:p w14:paraId="09654F58" w14:textId="77777777" w:rsidR="00F11053" w:rsidRDefault="00F11053" w:rsidP="00262D8D">
            <w:pPr>
              <w:widowControl w:val="0"/>
              <w:autoSpaceDE w:val="0"/>
              <w:autoSpaceDN w:val="0"/>
              <w:adjustRightInd w:val="0"/>
              <w:spacing w:before="60" w:after="60"/>
              <w:rPr>
                <w:rFonts w:ascii="Arial" w:hAnsi="Arial" w:cs="DecimaWE Rg"/>
                <w:color w:val="000000"/>
                <w:sz w:val="20"/>
                <w:szCs w:val="20"/>
              </w:rPr>
            </w:pPr>
          </w:p>
          <w:p w14:paraId="0EA19AB8"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Pr>
                <w:rFonts w:ascii="Arial" w:hAnsi="Arial" w:cs="DecimaWE Rg"/>
                <w:color w:val="000000"/>
                <w:sz w:val="20"/>
                <w:szCs w:val="20"/>
              </w:rPr>
              <w:t xml:space="preserve">art. 1, comma 3, </w:t>
            </w:r>
            <w:proofErr w:type="spellStart"/>
            <w:r>
              <w:rPr>
                <w:rFonts w:ascii="Arial" w:hAnsi="Arial" w:cs="DecimaWE Rg"/>
                <w:color w:val="000000"/>
                <w:sz w:val="20"/>
                <w:szCs w:val="20"/>
              </w:rPr>
              <w:t>d.l.</w:t>
            </w:r>
            <w:proofErr w:type="spellEnd"/>
            <w:r>
              <w:rPr>
                <w:rFonts w:ascii="Arial" w:hAnsi="Arial" w:cs="DecimaWE Rg"/>
                <w:color w:val="000000"/>
                <w:sz w:val="20"/>
                <w:szCs w:val="20"/>
              </w:rPr>
              <w:t xml:space="preserve"> 76/2020</w:t>
            </w:r>
          </w:p>
        </w:tc>
        <w:tc>
          <w:tcPr>
            <w:tcW w:w="428" w:type="dxa"/>
            <w:tcBorders>
              <w:top w:val="single" w:sz="6" w:space="0" w:color="auto"/>
              <w:left w:val="single" w:sz="6" w:space="0" w:color="auto"/>
              <w:bottom w:val="single" w:sz="6" w:space="0" w:color="auto"/>
              <w:right w:val="single" w:sz="6" w:space="0" w:color="auto"/>
            </w:tcBorders>
          </w:tcPr>
          <w:p w14:paraId="68B93DB6"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5816A27"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70D21762"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46D7F3CD"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65B0DA35" w14:textId="77777777" w:rsidR="00F11053" w:rsidRPr="008F0F52" w:rsidRDefault="00F11053" w:rsidP="00E32D2A">
            <w:pPr>
              <w:widowControl w:val="0"/>
              <w:autoSpaceDE w:val="0"/>
              <w:autoSpaceDN w:val="0"/>
              <w:adjustRightInd w:val="0"/>
              <w:spacing w:after="0"/>
              <w:jc w:val="right"/>
              <w:rPr>
                <w:rFonts w:ascii="Arial" w:hAnsi="Arial" w:cs="DecimaWE Rg"/>
                <w:color w:val="000000"/>
                <w:sz w:val="20"/>
                <w:szCs w:val="20"/>
              </w:rPr>
            </w:pPr>
          </w:p>
        </w:tc>
      </w:tr>
      <w:tr w:rsidR="00F11053" w:rsidRPr="008F0F52" w14:paraId="7B1D178B" w14:textId="77777777" w:rsidTr="000038D1">
        <w:trPr>
          <w:trHeight w:val="389"/>
        </w:trPr>
        <w:tc>
          <w:tcPr>
            <w:tcW w:w="846" w:type="dxa"/>
            <w:tcBorders>
              <w:top w:val="single" w:sz="6" w:space="0" w:color="auto"/>
              <w:left w:val="single" w:sz="6" w:space="0" w:color="auto"/>
              <w:bottom w:val="single" w:sz="6" w:space="0" w:color="auto"/>
              <w:right w:val="single" w:sz="6" w:space="0" w:color="auto"/>
            </w:tcBorders>
          </w:tcPr>
          <w:p w14:paraId="1C1C3360" w14:textId="77777777" w:rsidR="00F11053" w:rsidRPr="008F0F52" w:rsidRDefault="00F11053" w:rsidP="00023CFF">
            <w:pPr>
              <w:widowControl w:val="0"/>
              <w:autoSpaceDE w:val="0"/>
              <w:autoSpaceDN w:val="0"/>
              <w:adjustRightInd w:val="0"/>
              <w:spacing w:before="60" w:after="0"/>
              <w:rPr>
                <w:rFonts w:ascii="Arial" w:hAnsi="Arial" w:cs="DecimaWE Rg"/>
                <w:color w:val="000000"/>
                <w:sz w:val="20"/>
                <w:szCs w:val="20"/>
              </w:rPr>
            </w:pPr>
            <w:r>
              <w:rPr>
                <w:rFonts w:ascii="Arial" w:hAnsi="Arial" w:cs="DecimaWE Rg"/>
                <w:color w:val="000000"/>
                <w:sz w:val="20"/>
                <w:szCs w:val="20"/>
              </w:rPr>
              <w:t>C.1.7</w:t>
            </w:r>
          </w:p>
        </w:tc>
        <w:tc>
          <w:tcPr>
            <w:tcW w:w="8927" w:type="dxa"/>
            <w:gridSpan w:val="4"/>
            <w:tcBorders>
              <w:top w:val="single" w:sz="6" w:space="0" w:color="auto"/>
              <w:left w:val="single" w:sz="6" w:space="0" w:color="auto"/>
              <w:bottom w:val="single" w:sz="6" w:space="0" w:color="auto"/>
              <w:right w:val="single" w:sz="6" w:space="0" w:color="auto"/>
            </w:tcBorders>
          </w:tcPr>
          <w:p w14:paraId="00EBBC9A" w14:textId="77777777" w:rsidR="00F11053" w:rsidRPr="008F0F52" w:rsidRDefault="00F11053" w:rsidP="00023CFF">
            <w:pPr>
              <w:widowControl w:val="0"/>
              <w:autoSpaceDE w:val="0"/>
              <w:autoSpaceDN w:val="0"/>
              <w:adjustRightInd w:val="0"/>
              <w:spacing w:before="60" w:after="0"/>
              <w:jc w:val="both"/>
              <w:rPr>
                <w:rFonts w:ascii="Arial" w:hAnsi="Arial" w:cs="DecimaWE Rg"/>
                <w:color w:val="000000"/>
                <w:sz w:val="20"/>
                <w:szCs w:val="20"/>
              </w:rPr>
            </w:pPr>
            <w:r>
              <w:rPr>
                <w:rFonts w:ascii="Arial" w:hAnsi="Arial" w:cs="DecimaWE Rg"/>
                <w:color w:val="000000"/>
                <w:sz w:val="20"/>
                <w:szCs w:val="20"/>
              </w:rPr>
              <w:t>n</w:t>
            </w:r>
            <w:r w:rsidRPr="007D5260">
              <w:rPr>
                <w:rFonts w:ascii="Arial" w:hAnsi="Arial" w:cs="DecimaWE Rg"/>
                <w:color w:val="000000"/>
                <w:sz w:val="20"/>
                <w:szCs w:val="20"/>
              </w:rPr>
              <w:t xml:space="preserve">ell’offerta economica l’operatore </w:t>
            </w:r>
            <w:r>
              <w:rPr>
                <w:rFonts w:ascii="Arial" w:hAnsi="Arial" w:cs="DecimaWE Rg"/>
                <w:color w:val="000000"/>
                <w:sz w:val="20"/>
                <w:szCs w:val="20"/>
              </w:rPr>
              <w:t>ha</w:t>
            </w:r>
            <w:r w:rsidRPr="007D5260">
              <w:rPr>
                <w:rFonts w:ascii="Arial" w:hAnsi="Arial" w:cs="DecimaWE Rg"/>
                <w:color w:val="000000"/>
                <w:sz w:val="20"/>
                <w:szCs w:val="20"/>
              </w:rPr>
              <w:t xml:space="preserve"> indica</w:t>
            </w:r>
            <w:r>
              <w:rPr>
                <w:rFonts w:ascii="Arial" w:hAnsi="Arial" w:cs="DecimaWE Rg"/>
                <w:color w:val="000000"/>
                <w:sz w:val="20"/>
                <w:szCs w:val="20"/>
              </w:rPr>
              <w:t>to</w:t>
            </w:r>
            <w:r w:rsidRPr="007D5260">
              <w:rPr>
                <w:rFonts w:ascii="Arial" w:hAnsi="Arial" w:cs="DecimaWE Rg"/>
                <w:color w:val="000000"/>
                <w:sz w:val="20"/>
                <w:szCs w:val="20"/>
              </w:rPr>
              <w:t xml:space="preserve"> i propri costi della manodopera e gli oneri aziendali concernenti l’adempimento delle disposizioni in materia di salute e sicurezza sui luoghi di lavoro </w:t>
            </w:r>
            <w:r>
              <w:rPr>
                <w:rFonts w:ascii="Arial" w:hAnsi="Arial" w:cs="DecimaWE Rg"/>
                <w:color w:val="000000"/>
                <w:sz w:val="20"/>
                <w:szCs w:val="20"/>
              </w:rPr>
              <w:t xml:space="preserve">(no nelle </w:t>
            </w:r>
            <w:r w:rsidRPr="007D5260">
              <w:rPr>
                <w:rFonts w:ascii="Arial" w:hAnsi="Arial" w:cs="DecimaWE Rg"/>
                <w:color w:val="000000"/>
                <w:sz w:val="20"/>
                <w:szCs w:val="20"/>
              </w:rPr>
              <w:t xml:space="preserve">forniture senza posa in opera, servizi di natura intellettuale e degli affidamenti </w:t>
            </w:r>
            <w:r>
              <w:rPr>
                <w:rFonts w:ascii="Arial" w:hAnsi="Arial" w:cs="DecimaWE Rg"/>
                <w:color w:val="000000"/>
                <w:sz w:val="20"/>
                <w:szCs w:val="20"/>
              </w:rPr>
              <w:t>sotto 40.000 €</w:t>
            </w:r>
            <w:r w:rsidRPr="007D5260">
              <w:rPr>
                <w:rFonts w:ascii="Arial" w:hAnsi="Arial" w:cs="DecimaWE Rg"/>
                <w:color w:val="000000"/>
                <w:sz w:val="20"/>
                <w:szCs w:val="20"/>
              </w:rPr>
              <w:t>).</w:t>
            </w:r>
          </w:p>
        </w:tc>
        <w:tc>
          <w:tcPr>
            <w:tcW w:w="1990" w:type="dxa"/>
            <w:gridSpan w:val="3"/>
            <w:tcBorders>
              <w:top w:val="single" w:sz="6" w:space="0" w:color="auto"/>
              <w:left w:val="single" w:sz="6" w:space="0" w:color="auto"/>
              <w:bottom w:val="single" w:sz="6" w:space="0" w:color="auto"/>
              <w:right w:val="single" w:sz="6" w:space="0" w:color="auto"/>
            </w:tcBorders>
          </w:tcPr>
          <w:p w14:paraId="6EAF0170" w14:textId="77777777" w:rsidR="00F11053" w:rsidRPr="008F0F52" w:rsidRDefault="00F11053" w:rsidP="00023CFF">
            <w:pPr>
              <w:widowControl w:val="0"/>
              <w:autoSpaceDE w:val="0"/>
              <w:autoSpaceDN w:val="0"/>
              <w:adjustRightInd w:val="0"/>
              <w:spacing w:before="60" w:after="0"/>
              <w:rPr>
                <w:rFonts w:ascii="Arial" w:hAnsi="Arial" w:cs="DecimaWE Rg"/>
                <w:color w:val="000000"/>
                <w:sz w:val="20"/>
                <w:szCs w:val="20"/>
              </w:rPr>
            </w:pPr>
            <w:r w:rsidRPr="00C11F4B">
              <w:rPr>
                <w:rFonts w:ascii="Arial" w:hAnsi="Arial" w:cs="DecimaWE Rg"/>
                <w:sz w:val="20"/>
                <w:szCs w:val="20"/>
              </w:rPr>
              <w:t>art. 95, c. 10</w:t>
            </w:r>
          </w:p>
        </w:tc>
        <w:tc>
          <w:tcPr>
            <w:tcW w:w="428" w:type="dxa"/>
            <w:tcBorders>
              <w:top w:val="single" w:sz="6" w:space="0" w:color="auto"/>
              <w:left w:val="single" w:sz="6" w:space="0" w:color="auto"/>
              <w:bottom w:val="single" w:sz="6" w:space="0" w:color="auto"/>
              <w:right w:val="single" w:sz="6" w:space="0" w:color="auto"/>
            </w:tcBorders>
          </w:tcPr>
          <w:p w14:paraId="4AD706F2" w14:textId="77777777" w:rsidR="00F11053" w:rsidRPr="008F0F52" w:rsidRDefault="00F11053" w:rsidP="00023CF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36324E74" w14:textId="77777777" w:rsidR="00F11053" w:rsidRPr="008F0F52" w:rsidRDefault="00F11053" w:rsidP="00023CF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42F87821" w14:textId="77777777" w:rsidR="00F11053" w:rsidRPr="008F0F52" w:rsidRDefault="00F11053" w:rsidP="00023CF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51256879" w14:textId="77777777" w:rsidR="00F11053" w:rsidRPr="008F0F52" w:rsidRDefault="00F11053" w:rsidP="00023CF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2325C5AC" w14:textId="77777777" w:rsidR="00F11053" w:rsidRPr="008F0F52" w:rsidRDefault="00F11053" w:rsidP="00023CFF">
            <w:pPr>
              <w:widowControl w:val="0"/>
              <w:autoSpaceDE w:val="0"/>
              <w:autoSpaceDN w:val="0"/>
              <w:adjustRightInd w:val="0"/>
              <w:spacing w:after="0"/>
              <w:jc w:val="right"/>
              <w:rPr>
                <w:rFonts w:ascii="Arial" w:hAnsi="Arial" w:cs="DecimaWE Rg"/>
                <w:noProof/>
                <w:color w:val="000000"/>
                <w:sz w:val="20"/>
                <w:szCs w:val="20"/>
                <w:lang w:eastAsia="it-IT"/>
              </w:rPr>
            </w:pPr>
          </w:p>
        </w:tc>
      </w:tr>
      <w:tr w:rsidR="00F11053" w:rsidRPr="008F0F52" w14:paraId="3370805D" w14:textId="77777777" w:rsidTr="000038D1">
        <w:trPr>
          <w:trHeight w:val="389"/>
        </w:trPr>
        <w:tc>
          <w:tcPr>
            <w:tcW w:w="846" w:type="dxa"/>
            <w:tcBorders>
              <w:top w:val="single" w:sz="6" w:space="0" w:color="auto"/>
              <w:left w:val="single" w:sz="6" w:space="0" w:color="auto"/>
              <w:bottom w:val="single" w:sz="6" w:space="0" w:color="auto"/>
              <w:right w:val="single" w:sz="6" w:space="0" w:color="auto"/>
            </w:tcBorders>
          </w:tcPr>
          <w:p w14:paraId="261D3B50" w14:textId="77777777" w:rsidR="00F11053" w:rsidRDefault="00F11053" w:rsidP="00023CFF">
            <w:pPr>
              <w:widowControl w:val="0"/>
              <w:autoSpaceDE w:val="0"/>
              <w:autoSpaceDN w:val="0"/>
              <w:adjustRightInd w:val="0"/>
              <w:spacing w:before="60" w:after="0"/>
              <w:rPr>
                <w:rFonts w:ascii="Arial" w:hAnsi="Arial" w:cs="DecimaWE Rg"/>
                <w:color w:val="000000"/>
                <w:sz w:val="20"/>
                <w:szCs w:val="20"/>
              </w:rPr>
            </w:pPr>
            <w:r>
              <w:rPr>
                <w:rFonts w:ascii="Arial" w:hAnsi="Arial" w:cs="DecimaWE Rg"/>
                <w:color w:val="000000"/>
                <w:sz w:val="20"/>
                <w:szCs w:val="20"/>
              </w:rPr>
              <w:t>C.1.8</w:t>
            </w:r>
          </w:p>
        </w:tc>
        <w:tc>
          <w:tcPr>
            <w:tcW w:w="8927" w:type="dxa"/>
            <w:gridSpan w:val="4"/>
            <w:tcBorders>
              <w:top w:val="single" w:sz="6" w:space="0" w:color="auto"/>
              <w:left w:val="single" w:sz="6" w:space="0" w:color="auto"/>
              <w:bottom w:val="single" w:sz="6" w:space="0" w:color="auto"/>
              <w:right w:val="single" w:sz="6" w:space="0" w:color="auto"/>
            </w:tcBorders>
          </w:tcPr>
          <w:p w14:paraId="4A7943CE" w14:textId="77777777" w:rsidR="00F11053" w:rsidRDefault="00F11053" w:rsidP="00023CFF">
            <w:pPr>
              <w:widowControl w:val="0"/>
              <w:autoSpaceDE w:val="0"/>
              <w:autoSpaceDN w:val="0"/>
              <w:adjustRightInd w:val="0"/>
              <w:spacing w:before="60" w:after="0"/>
              <w:jc w:val="both"/>
              <w:rPr>
                <w:rFonts w:ascii="Arial" w:hAnsi="Arial" w:cs="DecimaWE Rg"/>
                <w:color w:val="000000"/>
                <w:sz w:val="20"/>
                <w:szCs w:val="20"/>
              </w:rPr>
            </w:pPr>
            <w:r>
              <w:rPr>
                <w:rFonts w:ascii="Arial" w:hAnsi="Arial" w:cs="DecimaWE Rg"/>
                <w:sz w:val="20"/>
                <w:szCs w:val="20"/>
              </w:rPr>
              <w:t xml:space="preserve">è stata </w:t>
            </w:r>
            <w:r w:rsidRPr="00C11F4B">
              <w:rPr>
                <w:rFonts w:ascii="Arial" w:hAnsi="Arial" w:cs="DecimaWE Rg"/>
                <w:sz w:val="20"/>
                <w:szCs w:val="20"/>
              </w:rPr>
              <w:t>verifica</w:t>
            </w:r>
            <w:r>
              <w:rPr>
                <w:rFonts w:ascii="Arial" w:hAnsi="Arial" w:cs="DecimaWE Rg"/>
                <w:sz w:val="20"/>
                <w:szCs w:val="20"/>
              </w:rPr>
              <w:t>ta la</w:t>
            </w:r>
            <w:r w:rsidRPr="00C11F4B">
              <w:rPr>
                <w:rFonts w:ascii="Arial" w:hAnsi="Arial" w:cs="DecimaWE Rg"/>
                <w:sz w:val="20"/>
                <w:szCs w:val="20"/>
              </w:rPr>
              <w:t xml:space="preserve"> congruità </w:t>
            </w:r>
            <w:r>
              <w:rPr>
                <w:rFonts w:ascii="Arial" w:hAnsi="Arial" w:cs="DecimaWE Rg"/>
                <w:sz w:val="20"/>
                <w:szCs w:val="20"/>
              </w:rPr>
              <w:t xml:space="preserve">del </w:t>
            </w:r>
            <w:r w:rsidRPr="00C11F4B">
              <w:rPr>
                <w:rFonts w:ascii="Arial" w:hAnsi="Arial" w:cs="DecimaWE Rg"/>
                <w:sz w:val="20"/>
                <w:szCs w:val="20"/>
              </w:rPr>
              <w:t xml:space="preserve">costo manodopera </w:t>
            </w:r>
            <w:r>
              <w:rPr>
                <w:rFonts w:ascii="Arial" w:hAnsi="Arial" w:cs="DecimaWE Rg"/>
                <w:sz w:val="20"/>
                <w:szCs w:val="20"/>
              </w:rPr>
              <w:t>prima dell’aggiudicazione</w:t>
            </w:r>
          </w:p>
        </w:tc>
        <w:tc>
          <w:tcPr>
            <w:tcW w:w="1990" w:type="dxa"/>
            <w:gridSpan w:val="3"/>
            <w:tcBorders>
              <w:top w:val="single" w:sz="6" w:space="0" w:color="auto"/>
              <w:left w:val="single" w:sz="6" w:space="0" w:color="auto"/>
              <w:bottom w:val="single" w:sz="6" w:space="0" w:color="auto"/>
              <w:right w:val="single" w:sz="6" w:space="0" w:color="auto"/>
            </w:tcBorders>
          </w:tcPr>
          <w:p w14:paraId="292B0436" w14:textId="77777777" w:rsidR="00F11053" w:rsidRDefault="00F11053" w:rsidP="00023CFF">
            <w:pPr>
              <w:widowControl w:val="0"/>
              <w:autoSpaceDE w:val="0"/>
              <w:autoSpaceDN w:val="0"/>
              <w:adjustRightInd w:val="0"/>
              <w:spacing w:before="60" w:after="0"/>
              <w:rPr>
                <w:rFonts w:ascii="Arial" w:hAnsi="Arial" w:cs="DecimaWE Rg"/>
                <w:sz w:val="20"/>
                <w:szCs w:val="20"/>
              </w:rPr>
            </w:pPr>
            <w:r w:rsidRPr="00C11F4B">
              <w:rPr>
                <w:rFonts w:ascii="Arial" w:hAnsi="Arial" w:cs="DecimaWE Rg"/>
                <w:sz w:val="20"/>
                <w:szCs w:val="20"/>
              </w:rPr>
              <w:t>art. 95, c. 10</w:t>
            </w:r>
            <w:r>
              <w:rPr>
                <w:rFonts w:ascii="Arial" w:hAnsi="Arial" w:cs="DecimaWE Rg"/>
                <w:sz w:val="20"/>
                <w:szCs w:val="20"/>
              </w:rPr>
              <w:t xml:space="preserve"> -</w:t>
            </w:r>
          </w:p>
          <w:p w14:paraId="724D654E" w14:textId="77777777" w:rsidR="00F11053" w:rsidRPr="00C11F4B" w:rsidRDefault="00F11053" w:rsidP="00023CFF">
            <w:pPr>
              <w:widowControl w:val="0"/>
              <w:autoSpaceDE w:val="0"/>
              <w:autoSpaceDN w:val="0"/>
              <w:adjustRightInd w:val="0"/>
              <w:spacing w:before="60" w:after="0"/>
              <w:rPr>
                <w:rFonts w:ascii="Arial" w:hAnsi="Arial" w:cs="DecimaWE Rg"/>
                <w:sz w:val="20"/>
                <w:szCs w:val="20"/>
              </w:rPr>
            </w:pPr>
            <w:r>
              <w:rPr>
                <w:rFonts w:ascii="Arial" w:hAnsi="Arial" w:cs="DecimaWE Rg"/>
                <w:sz w:val="20"/>
                <w:szCs w:val="20"/>
              </w:rPr>
              <w:t>Decreto direttoriale n. 37 del 17.4.2018</w:t>
            </w:r>
          </w:p>
        </w:tc>
        <w:tc>
          <w:tcPr>
            <w:tcW w:w="428" w:type="dxa"/>
            <w:tcBorders>
              <w:top w:val="single" w:sz="6" w:space="0" w:color="auto"/>
              <w:left w:val="single" w:sz="6" w:space="0" w:color="auto"/>
              <w:bottom w:val="single" w:sz="6" w:space="0" w:color="auto"/>
              <w:right w:val="single" w:sz="6" w:space="0" w:color="auto"/>
            </w:tcBorders>
          </w:tcPr>
          <w:p w14:paraId="1E344B70" w14:textId="77777777" w:rsidR="00F11053" w:rsidRPr="008F0F52" w:rsidRDefault="00F11053" w:rsidP="00023CF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573EC2F4" w14:textId="77777777" w:rsidR="00F11053" w:rsidRPr="008F0F52" w:rsidRDefault="00F11053" w:rsidP="00023CF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1DC9FE7B" w14:textId="77777777" w:rsidR="00F11053" w:rsidRPr="008F0F52" w:rsidRDefault="00F11053" w:rsidP="00023CF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6934877A" w14:textId="77777777" w:rsidR="00F11053" w:rsidRPr="008F0F52" w:rsidRDefault="00F11053" w:rsidP="00023CF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1F3E4883" w14:textId="77777777" w:rsidR="00F11053" w:rsidRPr="008F0F52" w:rsidRDefault="00F11053" w:rsidP="00023CFF">
            <w:pPr>
              <w:widowControl w:val="0"/>
              <w:autoSpaceDE w:val="0"/>
              <w:autoSpaceDN w:val="0"/>
              <w:adjustRightInd w:val="0"/>
              <w:spacing w:after="0"/>
              <w:jc w:val="right"/>
              <w:rPr>
                <w:rFonts w:ascii="Arial" w:hAnsi="Arial" w:cs="DecimaWE Rg"/>
                <w:noProof/>
                <w:color w:val="000000"/>
                <w:sz w:val="20"/>
                <w:szCs w:val="20"/>
                <w:lang w:eastAsia="it-IT"/>
              </w:rPr>
            </w:pPr>
          </w:p>
        </w:tc>
      </w:tr>
      <w:tr w:rsidR="00F11053" w:rsidRPr="008F0F52" w14:paraId="30A4630D" w14:textId="77777777" w:rsidTr="000038D1">
        <w:trPr>
          <w:trHeight w:val="389"/>
        </w:trPr>
        <w:tc>
          <w:tcPr>
            <w:tcW w:w="846" w:type="dxa"/>
            <w:tcBorders>
              <w:top w:val="single" w:sz="6" w:space="0" w:color="auto"/>
              <w:left w:val="single" w:sz="6" w:space="0" w:color="auto"/>
              <w:bottom w:val="single" w:sz="6" w:space="0" w:color="auto"/>
              <w:right w:val="single" w:sz="6" w:space="0" w:color="auto"/>
            </w:tcBorders>
          </w:tcPr>
          <w:p w14:paraId="7DF94127" w14:textId="77777777" w:rsidR="00F11053" w:rsidRPr="008F0F52" w:rsidRDefault="00F11053" w:rsidP="00A679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C.1.</w:t>
            </w:r>
            <w:r>
              <w:rPr>
                <w:rFonts w:ascii="Arial" w:hAnsi="Arial" w:cs="DecimaWE Rg"/>
                <w:color w:val="000000"/>
                <w:sz w:val="20"/>
                <w:szCs w:val="20"/>
              </w:rPr>
              <w:t>9</w:t>
            </w:r>
          </w:p>
        </w:tc>
        <w:tc>
          <w:tcPr>
            <w:tcW w:w="8927" w:type="dxa"/>
            <w:gridSpan w:val="4"/>
            <w:tcBorders>
              <w:top w:val="single" w:sz="6" w:space="0" w:color="auto"/>
              <w:left w:val="single" w:sz="6" w:space="0" w:color="auto"/>
              <w:bottom w:val="single" w:sz="6" w:space="0" w:color="auto"/>
              <w:right w:val="single" w:sz="6" w:space="0" w:color="auto"/>
            </w:tcBorders>
          </w:tcPr>
          <w:p w14:paraId="5E457F69"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presenza della proposta di aggiudicazione</w:t>
            </w:r>
          </w:p>
        </w:tc>
        <w:tc>
          <w:tcPr>
            <w:tcW w:w="1990" w:type="dxa"/>
            <w:gridSpan w:val="3"/>
            <w:tcBorders>
              <w:top w:val="single" w:sz="6" w:space="0" w:color="auto"/>
              <w:left w:val="single" w:sz="6" w:space="0" w:color="auto"/>
              <w:bottom w:val="single" w:sz="6" w:space="0" w:color="auto"/>
              <w:right w:val="single" w:sz="6" w:space="0" w:color="auto"/>
            </w:tcBorders>
          </w:tcPr>
          <w:p w14:paraId="2B35BDEE"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32</w:t>
            </w:r>
          </w:p>
        </w:tc>
        <w:tc>
          <w:tcPr>
            <w:tcW w:w="428" w:type="dxa"/>
            <w:tcBorders>
              <w:top w:val="single" w:sz="6" w:space="0" w:color="auto"/>
              <w:left w:val="single" w:sz="6" w:space="0" w:color="auto"/>
              <w:bottom w:val="single" w:sz="6" w:space="0" w:color="auto"/>
              <w:right w:val="single" w:sz="6" w:space="0" w:color="auto"/>
            </w:tcBorders>
          </w:tcPr>
          <w:p w14:paraId="47C424AF"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4AC02384"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481F65E8"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77953EC8"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33968621"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44A3CCEC" w14:textId="77777777" w:rsidTr="000038D1">
        <w:trPr>
          <w:trHeight w:val="389"/>
        </w:trPr>
        <w:tc>
          <w:tcPr>
            <w:tcW w:w="846" w:type="dxa"/>
            <w:tcBorders>
              <w:top w:val="single" w:sz="6" w:space="0" w:color="auto"/>
              <w:left w:val="single" w:sz="6" w:space="0" w:color="auto"/>
              <w:right w:val="single" w:sz="6" w:space="0" w:color="auto"/>
            </w:tcBorders>
          </w:tcPr>
          <w:p w14:paraId="2D78B301" w14:textId="77777777" w:rsidR="00F11053" w:rsidRPr="008F0F52" w:rsidRDefault="00F11053" w:rsidP="00A679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C.1.</w:t>
            </w:r>
            <w:r>
              <w:rPr>
                <w:rFonts w:ascii="Arial" w:hAnsi="Arial" w:cs="DecimaWE Rg"/>
                <w:color w:val="000000"/>
                <w:sz w:val="20"/>
                <w:szCs w:val="20"/>
              </w:rPr>
              <w:t>10</w:t>
            </w:r>
          </w:p>
        </w:tc>
        <w:tc>
          <w:tcPr>
            <w:tcW w:w="8927" w:type="dxa"/>
            <w:gridSpan w:val="4"/>
            <w:tcBorders>
              <w:top w:val="single" w:sz="6" w:space="0" w:color="auto"/>
              <w:left w:val="single" w:sz="6" w:space="0" w:color="auto"/>
              <w:bottom w:val="single" w:sz="6" w:space="0" w:color="auto"/>
              <w:right w:val="single" w:sz="6" w:space="0" w:color="auto"/>
            </w:tcBorders>
          </w:tcPr>
          <w:p w14:paraId="0A77F992"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comunicazioni di eventuali esclusioni</w:t>
            </w:r>
          </w:p>
        </w:tc>
        <w:tc>
          <w:tcPr>
            <w:tcW w:w="1990" w:type="dxa"/>
            <w:gridSpan w:val="3"/>
            <w:tcBorders>
              <w:top w:val="single" w:sz="6" w:space="0" w:color="auto"/>
              <w:left w:val="single" w:sz="6" w:space="0" w:color="auto"/>
              <w:bottom w:val="single" w:sz="6" w:space="0" w:color="auto"/>
              <w:right w:val="single" w:sz="6" w:space="0" w:color="auto"/>
            </w:tcBorders>
          </w:tcPr>
          <w:p w14:paraId="37ADFF1A" w14:textId="77777777" w:rsidR="00F11053"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76</w:t>
            </w:r>
            <w:r>
              <w:rPr>
                <w:rFonts w:ascii="Arial" w:hAnsi="Arial" w:cs="DecimaWE Rg"/>
                <w:color w:val="000000"/>
                <w:sz w:val="20"/>
                <w:szCs w:val="20"/>
              </w:rPr>
              <w:t>; art. 29;</w:t>
            </w:r>
          </w:p>
          <w:p w14:paraId="2920509A"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Pr>
                <w:rFonts w:ascii="Arial" w:hAnsi="Arial" w:cs="DecimaWE Rg"/>
                <w:color w:val="000000"/>
                <w:sz w:val="20"/>
                <w:szCs w:val="20"/>
              </w:rPr>
              <w:t xml:space="preserve">Mod. “A” delibera ANAC n. 1386 del 2016; delibera ANAC 6.6.2018, n. 533 (Regolamento Casellario informatico)  </w:t>
            </w:r>
          </w:p>
        </w:tc>
        <w:tc>
          <w:tcPr>
            <w:tcW w:w="428" w:type="dxa"/>
            <w:tcBorders>
              <w:top w:val="single" w:sz="6" w:space="0" w:color="auto"/>
              <w:left w:val="single" w:sz="6" w:space="0" w:color="auto"/>
              <w:bottom w:val="single" w:sz="6" w:space="0" w:color="auto"/>
              <w:right w:val="single" w:sz="6" w:space="0" w:color="auto"/>
            </w:tcBorders>
          </w:tcPr>
          <w:p w14:paraId="57C0FAB6"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15EFEFF"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54693F2C"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64A96036"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50DCE0AA"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3836D713" w14:textId="77777777" w:rsidTr="000038D1">
        <w:trPr>
          <w:trHeight w:val="389"/>
        </w:trPr>
        <w:tc>
          <w:tcPr>
            <w:tcW w:w="846" w:type="dxa"/>
            <w:tcBorders>
              <w:left w:val="single" w:sz="6" w:space="0" w:color="auto"/>
              <w:bottom w:val="single" w:sz="4" w:space="0" w:color="auto"/>
              <w:right w:val="single" w:sz="6" w:space="0" w:color="auto"/>
            </w:tcBorders>
          </w:tcPr>
          <w:p w14:paraId="5AF95A8A"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p>
        </w:tc>
        <w:tc>
          <w:tcPr>
            <w:tcW w:w="8927" w:type="dxa"/>
            <w:gridSpan w:val="4"/>
            <w:tcBorders>
              <w:top w:val="single" w:sz="6" w:space="0" w:color="auto"/>
              <w:left w:val="single" w:sz="6" w:space="0" w:color="auto"/>
              <w:bottom w:val="single" w:sz="6" w:space="0" w:color="auto"/>
              <w:right w:val="single" w:sz="6" w:space="0" w:color="auto"/>
            </w:tcBorders>
          </w:tcPr>
          <w:p w14:paraId="2B13540C"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rispetto dei termini per l'invio e dei contenuti delle comunicazioni di esclusione</w:t>
            </w:r>
          </w:p>
        </w:tc>
        <w:tc>
          <w:tcPr>
            <w:tcW w:w="1990" w:type="dxa"/>
            <w:gridSpan w:val="3"/>
            <w:tcBorders>
              <w:top w:val="single" w:sz="6" w:space="0" w:color="auto"/>
              <w:left w:val="single" w:sz="6" w:space="0" w:color="auto"/>
              <w:bottom w:val="single" w:sz="6" w:space="0" w:color="auto"/>
              <w:right w:val="single" w:sz="6" w:space="0" w:color="auto"/>
            </w:tcBorders>
          </w:tcPr>
          <w:p w14:paraId="1F8C2A20"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76</w:t>
            </w:r>
          </w:p>
        </w:tc>
        <w:tc>
          <w:tcPr>
            <w:tcW w:w="428" w:type="dxa"/>
            <w:tcBorders>
              <w:top w:val="single" w:sz="6" w:space="0" w:color="auto"/>
              <w:left w:val="single" w:sz="6" w:space="0" w:color="auto"/>
              <w:bottom w:val="single" w:sz="6" w:space="0" w:color="auto"/>
              <w:right w:val="single" w:sz="6" w:space="0" w:color="auto"/>
            </w:tcBorders>
          </w:tcPr>
          <w:p w14:paraId="5F38D854"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2CFEC07"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1D9E9665"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67FC6FF7"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5A603750"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4FAE818F" w14:textId="77777777" w:rsidTr="000038D1">
        <w:trPr>
          <w:trHeight w:val="389"/>
        </w:trPr>
        <w:tc>
          <w:tcPr>
            <w:tcW w:w="846" w:type="dxa"/>
            <w:tcBorders>
              <w:top w:val="single" w:sz="4" w:space="0" w:color="auto"/>
              <w:left w:val="single" w:sz="6" w:space="0" w:color="auto"/>
              <w:right w:val="single" w:sz="6" w:space="0" w:color="auto"/>
            </w:tcBorders>
          </w:tcPr>
          <w:p w14:paraId="2AE5B3AB" w14:textId="77777777" w:rsidR="00F11053" w:rsidRPr="008F0F52" w:rsidRDefault="00F11053" w:rsidP="00A679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C.1.</w:t>
            </w:r>
            <w:r>
              <w:rPr>
                <w:rFonts w:ascii="Arial" w:hAnsi="Arial" w:cs="DecimaWE Rg"/>
                <w:color w:val="000000"/>
                <w:sz w:val="20"/>
                <w:szCs w:val="20"/>
              </w:rPr>
              <w:t>11</w:t>
            </w:r>
          </w:p>
        </w:tc>
        <w:tc>
          <w:tcPr>
            <w:tcW w:w="8927" w:type="dxa"/>
            <w:gridSpan w:val="4"/>
            <w:tcBorders>
              <w:top w:val="single" w:sz="6" w:space="0" w:color="auto"/>
              <w:left w:val="single" w:sz="6" w:space="0" w:color="auto"/>
              <w:bottom w:val="single" w:sz="6" w:space="0" w:color="auto"/>
              <w:right w:val="single" w:sz="6" w:space="0" w:color="auto"/>
            </w:tcBorders>
          </w:tcPr>
          <w:p w14:paraId="492A70B3"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controllo sul possesso dei requisiti (Decreto MIT per Banca dati nazionale operatori economici – nelle more AVCPass)</w:t>
            </w:r>
            <w:r>
              <w:rPr>
                <w:rFonts w:ascii="Arial" w:hAnsi="Arial" w:cs="DecimaWE Rg"/>
                <w:color w:val="000000"/>
                <w:sz w:val="20"/>
                <w:szCs w:val="20"/>
              </w:rPr>
              <w:t xml:space="preserve">, BDNA e/o White List  o altra metodologia </w:t>
            </w:r>
          </w:p>
        </w:tc>
        <w:tc>
          <w:tcPr>
            <w:tcW w:w="1990" w:type="dxa"/>
            <w:gridSpan w:val="3"/>
            <w:tcBorders>
              <w:top w:val="single" w:sz="6" w:space="0" w:color="auto"/>
              <w:left w:val="single" w:sz="6" w:space="0" w:color="auto"/>
              <w:bottom w:val="single" w:sz="6" w:space="0" w:color="auto"/>
              <w:right w:val="single" w:sz="6" w:space="0" w:color="auto"/>
            </w:tcBorders>
          </w:tcPr>
          <w:p w14:paraId="7C326B19" w14:textId="77777777" w:rsidR="00F11053" w:rsidRDefault="00F11053" w:rsidP="00262D8D">
            <w:pPr>
              <w:widowControl w:val="0"/>
              <w:autoSpaceDE w:val="0"/>
              <w:autoSpaceDN w:val="0"/>
              <w:adjustRightInd w:val="0"/>
              <w:spacing w:before="60" w:after="60"/>
              <w:rPr>
                <w:rFonts w:ascii="Arial" w:hAnsi="Arial" w:cs="DecimaWE Rg"/>
                <w:color w:val="000000"/>
                <w:sz w:val="20"/>
                <w:szCs w:val="20"/>
                <w:lang w:val="en-US"/>
              </w:rPr>
            </w:pPr>
            <w:r w:rsidRPr="008F0F52">
              <w:rPr>
                <w:rFonts w:ascii="Arial" w:hAnsi="Arial" w:cs="DecimaWE Rg"/>
                <w:color w:val="000000"/>
                <w:sz w:val="20"/>
                <w:szCs w:val="20"/>
                <w:lang w:val="en-US"/>
              </w:rPr>
              <w:t>art. 81 e 82</w:t>
            </w:r>
          </w:p>
          <w:p w14:paraId="3543A9C0"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lang w:val="en-US"/>
              </w:rPr>
            </w:pPr>
            <w:r w:rsidRPr="008F0F52">
              <w:rPr>
                <w:rFonts w:ascii="Arial" w:hAnsi="Arial" w:cs="DecimaWE Rg"/>
                <w:color w:val="000000"/>
                <w:sz w:val="20"/>
                <w:szCs w:val="20"/>
                <w:lang w:val="en-US"/>
              </w:rPr>
              <w:t>art. 216 c. 13</w:t>
            </w:r>
          </w:p>
        </w:tc>
        <w:tc>
          <w:tcPr>
            <w:tcW w:w="428" w:type="dxa"/>
            <w:tcBorders>
              <w:top w:val="single" w:sz="6" w:space="0" w:color="auto"/>
              <w:left w:val="single" w:sz="6" w:space="0" w:color="auto"/>
              <w:bottom w:val="single" w:sz="6" w:space="0" w:color="auto"/>
              <w:right w:val="single" w:sz="6" w:space="0" w:color="auto"/>
            </w:tcBorders>
          </w:tcPr>
          <w:p w14:paraId="7FD3F467"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1540277"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0EEF4A34"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0CFE5E7F"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157BF68F"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4D6272B2" w14:textId="77777777" w:rsidTr="000038D1">
        <w:trPr>
          <w:trHeight w:val="389"/>
        </w:trPr>
        <w:tc>
          <w:tcPr>
            <w:tcW w:w="846" w:type="dxa"/>
            <w:tcBorders>
              <w:left w:val="single" w:sz="6" w:space="0" w:color="auto"/>
              <w:bottom w:val="nil"/>
              <w:right w:val="single" w:sz="6" w:space="0" w:color="auto"/>
            </w:tcBorders>
          </w:tcPr>
          <w:p w14:paraId="74AD3695" w14:textId="77777777" w:rsidR="00F11053" w:rsidRPr="008F0F52" w:rsidRDefault="00F11053" w:rsidP="00262D8D">
            <w:pPr>
              <w:widowControl w:val="0"/>
              <w:autoSpaceDE w:val="0"/>
              <w:autoSpaceDN w:val="0"/>
              <w:adjustRightInd w:val="0"/>
              <w:spacing w:before="60" w:after="60"/>
              <w:jc w:val="right"/>
              <w:rPr>
                <w:rFonts w:ascii="Arial" w:hAnsi="Arial" w:cs="DecimaWE Rg"/>
                <w:color w:val="000000"/>
                <w:sz w:val="20"/>
                <w:szCs w:val="20"/>
              </w:rPr>
            </w:pPr>
          </w:p>
        </w:tc>
        <w:tc>
          <w:tcPr>
            <w:tcW w:w="8927" w:type="dxa"/>
            <w:gridSpan w:val="4"/>
            <w:tcBorders>
              <w:top w:val="single" w:sz="6" w:space="0" w:color="auto"/>
              <w:left w:val="single" w:sz="6" w:space="0" w:color="auto"/>
              <w:bottom w:val="single" w:sz="6" w:space="0" w:color="auto"/>
              <w:right w:val="single" w:sz="6" w:space="0" w:color="auto"/>
            </w:tcBorders>
          </w:tcPr>
          <w:p w14:paraId="3413DC61"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 xml:space="preserve">requisiti generali </w:t>
            </w:r>
            <w:r>
              <w:rPr>
                <w:rFonts w:ascii="Arial" w:hAnsi="Arial" w:cs="DecimaWE Rg"/>
                <w:color w:val="000000"/>
                <w:sz w:val="20"/>
                <w:szCs w:val="20"/>
              </w:rPr>
              <w:t>(</w:t>
            </w:r>
            <w:r w:rsidRPr="008F0F52">
              <w:rPr>
                <w:rFonts w:ascii="Arial" w:hAnsi="Arial" w:cs="DecimaWE Rg"/>
                <w:color w:val="000000"/>
                <w:sz w:val="20"/>
                <w:szCs w:val="20"/>
              </w:rPr>
              <w:t>DURC, Casellario impresa e singoli soggetti in carica o cessati</w:t>
            </w:r>
            <w:r>
              <w:rPr>
                <w:rFonts w:ascii="Arial" w:hAnsi="Arial" w:cs="DecimaWE Rg"/>
                <w:color w:val="000000"/>
                <w:sz w:val="20"/>
                <w:szCs w:val="20"/>
              </w:rPr>
              <w:t xml:space="preserve"> o soggetti in carica su operazioni di trasformazione societaria</w:t>
            </w:r>
            <w:r w:rsidRPr="008F0F52">
              <w:rPr>
                <w:rFonts w:ascii="Arial" w:hAnsi="Arial" w:cs="DecimaWE Rg"/>
                <w:color w:val="000000"/>
                <w:sz w:val="20"/>
                <w:szCs w:val="20"/>
              </w:rPr>
              <w:t>, regolarità fiscale</w:t>
            </w:r>
            <w:r>
              <w:rPr>
                <w:rFonts w:ascii="Arial" w:hAnsi="Arial" w:cs="DecimaWE Rg"/>
                <w:color w:val="000000"/>
                <w:sz w:val="20"/>
                <w:szCs w:val="20"/>
              </w:rPr>
              <w:t>, regolarità disabili)</w:t>
            </w:r>
          </w:p>
        </w:tc>
        <w:tc>
          <w:tcPr>
            <w:tcW w:w="1990" w:type="dxa"/>
            <w:gridSpan w:val="3"/>
            <w:tcBorders>
              <w:top w:val="single" w:sz="6" w:space="0" w:color="auto"/>
              <w:left w:val="single" w:sz="6" w:space="0" w:color="auto"/>
              <w:bottom w:val="single" w:sz="6" w:space="0" w:color="auto"/>
              <w:right w:val="single" w:sz="6" w:space="0" w:color="auto"/>
            </w:tcBorders>
          </w:tcPr>
          <w:p w14:paraId="78FA3E97" w14:textId="77777777" w:rsidR="00F11053" w:rsidRDefault="00F11053" w:rsidP="00895861">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80 - Linee guida ANAC n. 6/2016</w:t>
            </w:r>
            <w:r>
              <w:rPr>
                <w:rFonts w:ascii="Arial" w:hAnsi="Arial" w:cs="DecimaWE Rg"/>
                <w:color w:val="000000"/>
                <w:sz w:val="20"/>
                <w:szCs w:val="20"/>
              </w:rPr>
              <w:t xml:space="preserve"> mod. con determinazione n. 1008 del 11.10.2017</w:t>
            </w:r>
          </w:p>
          <w:p w14:paraId="33402064" w14:textId="77777777" w:rsidR="00F11053" w:rsidRDefault="00F11053" w:rsidP="00780548">
            <w:pPr>
              <w:rPr>
                <w:rFonts w:ascii="Arial" w:hAnsi="Arial" w:cs="Arial"/>
                <w:sz w:val="20"/>
                <w:szCs w:val="20"/>
              </w:rPr>
            </w:pPr>
            <w:r w:rsidRPr="004C650A">
              <w:rPr>
                <w:rFonts w:ascii="Arial" w:hAnsi="Arial" w:cs="Arial"/>
                <w:sz w:val="20"/>
                <w:szCs w:val="20"/>
              </w:rPr>
              <w:t>Comu</w:t>
            </w:r>
            <w:r w:rsidRPr="00780548">
              <w:rPr>
                <w:rFonts w:ascii="Arial" w:hAnsi="Arial" w:cs="Arial"/>
                <w:sz w:val="20"/>
                <w:szCs w:val="20"/>
              </w:rPr>
              <w:t>nicato del Presidente del 08</w:t>
            </w:r>
            <w:r>
              <w:rPr>
                <w:rFonts w:ascii="Arial" w:hAnsi="Arial" w:cs="Arial"/>
                <w:sz w:val="20"/>
                <w:szCs w:val="20"/>
              </w:rPr>
              <w:t>.</w:t>
            </w:r>
            <w:r w:rsidRPr="00780548">
              <w:rPr>
                <w:rFonts w:ascii="Arial" w:hAnsi="Arial" w:cs="Arial"/>
                <w:sz w:val="20"/>
                <w:szCs w:val="20"/>
              </w:rPr>
              <w:t>11</w:t>
            </w:r>
            <w:r>
              <w:rPr>
                <w:rFonts w:ascii="Arial" w:hAnsi="Arial" w:cs="Arial"/>
                <w:sz w:val="20"/>
                <w:szCs w:val="20"/>
              </w:rPr>
              <w:t>.</w:t>
            </w:r>
            <w:r w:rsidRPr="004C650A">
              <w:rPr>
                <w:rFonts w:ascii="Arial" w:hAnsi="Arial" w:cs="Arial"/>
                <w:sz w:val="20"/>
                <w:szCs w:val="20"/>
              </w:rPr>
              <w:t>2017</w:t>
            </w:r>
          </w:p>
          <w:p w14:paraId="3E2767C8" w14:textId="77777777" w:rsidR="00F11053" w:rsidRPr="004C650A" w:rsidRDefault="00F11053" w:rsidP="00780548">
            <w:pPr>
              <w:rPr>
                <w:rFonts w:ascii="Arial" w:hAnsi="Arial" w:cs="Arial"/>
                <w:sz w:val="20"/>
                <w:szCs w:val="20"/>
              </w:rPr>
            </w:pPr>
            <w:r w:rsidRPr="008D6F19">
              <w:rPr>
                <w:rFonts w:ascii="Arial" w:hAnsi="Arial" w:cs="Arial"/>
                <w:sz w:val="20"/>
                <w:szCs w:val="20"/>
              </w:rPr>
              <w:t>delibera ANAC n. 861 del 2.10.2019</w:t>
            </w:r>
          </w:p>
          <w:p w14:paraId="08C53A21" w14:textId="77777777" w:rsidR="00F11053" w:rsidRPr="008F0F52" w:rsidRDefault="00F11053" w:rsidP="00895861">
            <w:pPr>
              <w:widowControl w:val="0"/>
              <w:autoSpaceDE w:val="0"/>
              <w:autoSpaceDN w:val="0"/>
              <w:adjustRightInd w:val="0"/>
              <w:spacing w:before="60" w:after="60"/>
              <w:rPr>
                <w:rFonts w:ascii="Arial" w:hAnsi="Arial" w:cs="DecimaWE Rg"/>
                <w:color w:val="000000"/>
                <w:sz w:val="20"/>
                <w:szCs w:val="20"/>
              </w:rPr>
            </w:pPr>
            <w:r w:rsidRPr="006819EF">
              <w:rPr>
                <w:rFonts w:ascii="Arial" w:hAnsi="Arial" w:cs="DecimaWE Rg"/>
                <w:color w:val="000000"/>
                <w:sz w:val="20"/>
                <w:szCs w:val="20"/>
              </w:rPr>
              <w:t>delibera ANAC n. 721 del 29 luglio 2020</w:t>
            </w:r>
          </w:p>
        </w:tc>
        <w:tc>
          <w:tcPr>
            <w:tcW w:w="428" w:type="dxa"/>
            <w:tcBorders>
              <w:top w:val="single" w:sz="6" w:space="0" w:color="auto"/>
              <w:left w:val="single" w:sz="6" w:space="0" w:color="auto"/>
              <w:bottom w:val="single" w:sz="6" w:space="0" w:color="auto"/>
              <w:right w:val="single" w:sz="6" w:space="0" w:color="auto"/>
            </w:tcBorders>
          </w:tcPr>
          <w:p w14:paraId="1153A8A2"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5178FB82"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29558DF5"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5233C0C7"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267764CA"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7FCAD82D" w14:textId="77777777" w:rsidTr="000038D1">
        <w:trPr>
          <w:trHeight w:val="373"/>
        </w:trPr>
        <w:tc>
          <w:tcPr>
            <w:tcW w:w="846" w:type="dxa"/>
            <w:tcBorders>
              <w:top w:val="nil"/>
              <w:left w:val="single" w:sz="6" w:space="0" w:color="auto"/>
              <w:bottom w:val="nil"/>
              <w:right w:val="single" w:sz="6" w:space="0" w:color="auto"/>
            </w:tcBorders>
          </w:tcPr>
          <w:p w14:paraId="54D70449" w14:textId="77777777" w:rsidR="00F11053" w:rsidRPr="008F0F52" w:rsidRDefault="00F11053" w:rsidP="00262D8D">
            <w:pPr>
              <w:widowControl w:val="0"/>
              <w:autoSpaceDE w:val="0"/>
              <w:autoSpaceDN w:val="0"/>
              <w:adjustRightInd w:val="0"/>
              <w:spacing w:before="60" w:after="60"/>
              <w:jc w:val="right"/>
              <w:rPr>
                <w:rFonts w:ascii="Arial" w:hAnsi="Arial" w:cs="DecimaWE Rg"/>
                <w:color w:val="000000"/>
                <w:sz w:val="20"/>
                <w:szCs w:val="20"/>
              </w:rPr>
            </w:pPr>
          </w:p>
        </w:tc>
        <w:tc>
          <w:tcPr>
            <w:tcW w:w="8927" w:type="dxa"/>
            <w:gridSpan w:val="4"/>
            <w:tcBorders>
              <w:top w:val="single" w:sz="6" w:space="0" w:color="auto"/>
              <w:left w:val="single" w:sz="6" w:space="0" w:color="auto"/>
              <w:bottom w:val="single" w:sz="6" w:space="0" w:color="auto"/>
              <w:right w:val="single" w:sz="6" w:space="0" w:color="auto"/>
            </w:tcBorders>
          </w:tcPr>
          <w:p w14:paraId="57CC3464" w14:textId="77777777" w:rsidR="00F11053" w:rsidRPr="008F0F52" w:rsidRDefault="00F11053" w:rsidP="006C397F">
            <w:pPr>
              <w:widowControl w:val="0"/>
              <w:autoSpaceDE w:val="0"/>
              <w:autoSpaceDN w:val="0"/>
              <w:adjustRightInd w:val="0"/>
              <w:spacing w:before="60" w:after="60"/>
              <w:jc w:val="both"/>
              <w:rPr>
                <w:rFonts w:ascii="Arial" w:hAnsi="Arial" w:cs="DecimaWE Rg"/>
                <w:iCs/>
                <w:color w:val="000000"/>
                <w:sz w:val="20"/>
                <w:szCs w:val="20"/>
              </w:rPr>
            </w:pPr>
            <w:r w:rsidRPr="008F0F52">
              <w:rPr>
                <w:rFonts w:ascii="Arial" w:hAnsi="Arial" w:cs="DecimaWE Rg"/>
                <w:iCs/>
                <w:color w:val="000000"/>
                <w:sz w:val="20"/>
                <w:szCs w:val="20"/>
              </w:rPr>
              <w:t xml:space="preserve">requisiti di idoneità professionale  </w:t>
            </w:r>
          </w:p>
        </w:tc>
        <w:tc>
          <w:tcPr>
            <w:tcW w:w="1990" w:type="dxa"/>
            <w:gridSpan w:val="3"/>
            <w:tcBorders>
              <w:top w:val="single" w:sz="6" w:space="0" w:color="auto"/>
              <w:left w:val="single" w:sz="6" w:space="0" w:color="auto"/>
              <w:bottom w:val="single" w:sz="6" w:space="0" w:color="auto"/>
              <w:right w:val="single" w:sz="6" w:space="0" w:color="auto"/>
            </w:tcBorders>
          </w:tcPr>
          <w:p w14:paraId="5002D24B"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83 c. 1 lett. a</w:t>
            </w:r>
          </w:p>
        </w:tc>
        <w:tc>
          <w:tcPr>
            <w:tcW w:w="428" w:type="dxa"/>
            <w:tcBorders>
              <w:top w:val="single" w:sz="6" w:space="0" w:color="auto"/>
              <w:left w:val="single" w:sz="6" w:space="0" w:color="auto"/>
              <w:bottom w:val="single" w:sz="6" w:space="0" w:color="auto"/>
              <w:right w:val="single" w:sz="6" w:space="0" w:color="auto"/>
            </w:tcBorders>
          </w:tcPr>
          <w:p w14:paraId="174A6BA7"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D10A86E"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231A57BC"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44A47D9F"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75740AAF"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53C22A37" w14:textId="77777777" w:rsidTr="000038D1">
        <w:trPr>
          <w:trHeight w:val="350"/>
        </w:trPr>
        <w:tc>
          <w:tcPr>
            <w:tcW w:w="846" w:type="dxa"/>
            <w:tcBorders>
              <w:top w:val="nil"/>
              <w:left w:val="single" w:sz="6" w:space="0" w:color="auto"/>
              <w:right w:val="single" w:sz="6" w:space="0" w:color="auto"/>
            </w:tcBorders>
          </w:tcPr>
          <w:p w14:paraId="23D43940" w14:textId="77777777" w:rsidR="00F11053" w:rsidRPr="008F0F52" w:rsidRDefault="00F11053" w:rsidP="00262D8D">
            <w:pPr>
              <w:widowControl w:val="0"/>
              <w:autoSpaceDE w:val="0"/>
              <w:autoSpaceDN w:val="0"/>
              <w:adjustRightInd w:val="0"/>
              <w:spacing w:before="60" w:after="60"/>
              <w:jc w:val="right"/>
              <w:rPr>
                <w:rFonts w:ascii="Arial" w:hAnsi="Arial" w:cs="DecimaWE Rg"/>
                <w:color w:val="000000"/>
                <w:sz w:val="20"/>
                <w:szCs w:val="20"/>
              </w:rPr>
            </w:pPr>
          </w:p>
        </w:tc>
        <w:tc>
          <w:tcPr>
            <w:tcW w:w="8927" w:type="dxa"/>
            <w:gridSpan w:val="4"/>
            <w:tcBorders>
              <w:top w:val="single" w:sz="6" w:space="0" w:color="auto"/>
              <w:left w:val="single" w:sz="6" w:space="0" w:color="auto"/>
              <w:bottom w:val="single" w:sz="6" w:space="0" w:color="auto"/>
              <w:right w:val="single" w:sz="6" w:space="0" w:color="auto"/>
            </w:tcBorders>
          </w:tcPr>
          <w:p w14:paraId="1FA50C51" w14:textId="77777777" w:rsidR="00F11053"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 xml:space="preserve">capacità economico-finanziaria </w:t>
            </w:r>
          </w:p>
          <w:p w14:paraId="19D63E85"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p>
        </w:tc>
        <w:tc>
          <w:tcPr>
            <w:tcW w:w="1990" w:type="dxa"/>
            <w:gridSpan w:val="3"/>
            <w:tcBorders>
              <w:top w:val="single" w:sz="6" w:space="0" w:color="auto"/>
              <w:left w:val="single" w:sz="6" w:space="0" w:color="auto"/>
              <w:bottom w:val="single" w:sz="6" w:space="0" w:color="auto"/>
              <w:right w:val="single" w:sz="6" w:space="0" w:color="auto"/>
            </w:tcBorders>
          </w:tcPr>
          <w:p w14:paraId="4B29258B"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83 c. 1 lett. b</w:t>
            </w:r>
          </w:p>
        </w:tc>
        <w:tc>
          <w:tcPr>
            <w:tcW w:w="428" w:type="dxa"/>
            <w:tcBorders>
              <w:top w:val="single" w:sz="6" w:space="0" w:color="auto"/>
              <w:left w:val="single" w:sz="6" w:space="0" w:color="auto"/>
              <w:bottom w:val="single" w:sz="6" w:space="0" w:color="auto"/>
              <w:right w:val="single" w:sz="6" w:space="0" w:color="auto"/>
            </w:tcBorders>
          </w:tcPr>
          <w:p w14:paraId="04922C4D"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6BA418A"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6271347B"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2BF73B83"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46B2C87C"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18EBDD2D" w14:textId="77777777" w:rsidTr="000038D1">
        <w:trPr>
          <w:trHeight w:val="386"/>
        </w:trPr>
        <w:tc>
          <w:tcPr>
            <w:tcW w:w="846" w:type="dxa"/>
            <w:tcBorders>
              <w:top w:val="nil"/>
              <w:left w:val="single" w:sz="6" w:space="0" w:color="auto"/>
              <w:right w:val="single" w:sz="6" w:space="0" w:color="auto"/>
            </w:tcBorders>
          </w:tcPr>
          <w:p w14:paraId="5ADA72C5" w14:textId="77777777" w:rsidR="00F11053" w:rsidRPr="008F0F52" w:rsidRDefault="00F11053" w:rsidP="00262D8D">
            <w:pPr>
              <w:widowControl w:val="0"/>
              <w:autoSpaceDE w:val="0"/>
              <w:autoSpaceDN w:val="0"/>
              <w:adjustRightInd w:val="0"/>
              <w:spacing w:before="60" w:after="60"/>
              <w:jc w:val="right"/>
              <w:rPr>
                <w:rFonts w:ascii="Arial" w:hAnsi="Arial" w:cs="DecimaWE Rg"/>
                <w:color w:val="000000"/>
                <w:sz w:val="20"/>
                <w:szCs w:val="20"/>
              </w:rPr>
            </w:pPr>
          </w:p>
        </w:tc>
        <w:tc>
          <w:tcPr>
            <w:tcW w:w="8927" w:type="dxa"/>
            <w:gridSpan w:val="4"/>
            <w:tcBorders>
              <w:top w:val="single" w:sz="6" w:space="0" w:color="auto"/>
              <w:left w:val="single" w:sz="6" w:space="0" w:color="auto"/>
              <w:bottom w:val="single" w:sz="6" w:space="0" w:color="auto"/>
              <w:right w:val="single" w:sz="6" w:space="0" w:color="auto"/>
            </w:tcBorders>
          </w:tcPr>
          <w:p w14:paraId="0971D3E6" w14:textId="77777777" w:rsidR="00F11053"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capacità tecnico-professionale</w:t>
            </w:r>
          </w:p>
          <w:p w14:paraId="6EDADA58"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p>
        </w:tc>
        <w:tc>
          <w:tcPr>
            <w:tcW w:w="1990" w:type="dxa"/>
            <w:gridSpan w:val="3"/>
            <w:tcBorders>
              <w:top w:val="single" w:sz="6" w:space="0" w:color="auto"/>
              <w:left w:val="single" w:sz="6" w:space="0" w:color="auto"/>
              <w:bottom w:val="single" w:sz="6" w:space="0" w:color="auto"/>
              <w:right w:val="single" w:sz="6" w:space="0" w:color="auto"/>
            </w:tcBorders>
          </w:tcPr>
          <w:p w14:paraId="5CF76039"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83 c. 1 lett. c</w:t>
            </w:r>
          </w:p>
        </w:tc>
        <w:tc>
          <w:tcPr>
            <w:tcW w:w="428" w:type="dxa"/>
            <w:tcBorders>
              <w:top w:val="single" w:sz="6" w:space="0" w:color="auto"/>
              <w:left w:val="single" w:sz="6" w:space="0" w:color="auto"/>
              <w:bottom w:val="single" w:sz="6" w:space="0" w:color="auto"/>
              <w:right w:val="single" w:sz="6" w:space="0" w:color="auto"/>
            </w:tcBorders>
          </w:tcPr>
          <w:p w14:paraId="19334719"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5F3B3C22"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7E7ECB13"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6141993A"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2CA033B1"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1893C6F1" w14:textId="77777777" w:rsidTr="000038D1">
        <w:trPr>
          <w:trHeight w:val="518"/>
        </w:trPr>
        <w:tc>
          <w:tcPr>
            <w:tcW w:w="846" w:type="dxa"/>
            <w:tcBorders>
              <w:left w:val="single" w:sz="6" w:space="0" w:color="auto"/>
              <w:right w:val="single" w:sz="6" w:space="0" w:color="auto"/>
            </w:tcBorders>
          </w:tcPr>
          <w:p w14:paraId="2B90D2F4" w14:textId="77777777" w:rsidR="00F11053" w:rsidRPr="008F0F52" w:rsidRDefault="00F11053" w:rsidP="00262D8D">
            <w:pPr>
              <w:widowControl w:val="0"/>
              <w:autoSpaceDE w:val="0"/>
              <w:autoSpaceDN w:val="0"/>
              <w:adjustRightInd w:val="0"/>
              <w:spacing w:before="60" w:after="60"/>
              <w:jc w:val="right"/>
              <w:rPr>
                <w:rFonts w:ascii="Arial" w:hAnsi="Arial" w:cs="DecimaWE Rg"/>
                <w:color w:val="000000"/>
                <w:sz w:val="20"/>
                <w:szCs w:val="20"/>
              </w:rPr>
            </w:pPr>
          </w:p>
        </w:tc>
        <w:tc>
          <w:tcPr>
            <w:tcW w:w="8927" w:type="dxa"/>
            <w:gridSpan w:val="4"/>
            <w:tcBorders>
              <w:top w:val="single" w:sz="6" w:space="0" w:color="auto"/>
              <w:left w:val="single" w:sz="6" w:space="0" w:color="auto"/>
              <w:bottom w:val="single" w:sz="6" w:space="0" w:color="auto"/>
              <w:right w:val="single" w:sz="6" w:space="0" w:color="auto"/>
            </w:tcBorders>
          </w:tcPr>
          <w:p w14:paraId="6DF998AE" w14:textId="77777777" w:rsidR="00F11053" w:rsidRPr="008F0F52" w:rsidRDefault="00F11053" w:rsidP="006C397F">
            <w:pPr>
              <w:widowControl w:val="0"/>
              <w:autoSpaceDE w:val="0"/>
              <w:autoSpaceDN w:val="0"/>
              <w:adjustRightInd w:val="0"/>
              <w:spacing w:before="60" w:after="0"/>
              <w:jc w:val="both"/>
              <w:rPr>
                <w:rFonts w:ascii="Arial" w:hAnsi="Arial" w:cs="DecimaWE Rg"/>
                <w:color w:val="000000"/>
                <w:sz w:val="20"/>
                <w:szCs w:val="20"/>
              </w:rPr>
            </w:pPr>
            <w:r w:rsidRPr="008F0F52">
              <w:rPr>
                <w:rFonts w:ascii="Arial" w:hAnsi="Arial" w:cs="DecimaWE Rg"/>
                <w:color w:val="000000"/>
                <w:sz w:val="20"/>
                <w:szCs w:val="20"/>
              </w:rPr>
              <w:t>rating di impresa</w:t>
            </w:r>
          </w:p>
        </w:tc>
        <w:tc>
          <w:tcPr>
            <w:tcW w:w="1990" w:type="dxa"/>
            <w:gridSpan w:val="3"/>
            <w:tcBorders>
              <w:top w:val="single" w:sz="6" w:space="0" w:color="auto"/>
              <w:left w:val="single" w:sz="6" w:space="0" w:color="auto"/>
              <w:bottom w:val="single" w:sz="6" w:space="0" w:color="auto"/>
              <w:right w:val="single" w:sz="6" w:space="0" w:color="auto"/>
            </w:tcBorders>
          </w:tcPr>
          <w:p w14:paraId="1B633457" w14:textId="77777777" w:rsidR="00F11053" w:rsidRPr="008F0F52" w:rsidRDefault="00F11053" w:rsidP="002A1966">
            <w:pPr>
              <w:widowControl w:val="0"/>
              <w:autoSpaceDE w:val="0"/>
              <w:autoSpaceDN w:val="0"/>
              <w:adjustRightInd w:val="0"/>
              <w:spacing w:before="60" w:after="0"/>
              <w:rPr>
                <w:rFonts w:ascii="Arial" w:hAnsi="Arial" w:cs="DecimaWE Rg"/>
                <w:color w:val="000000"/>
                <w:sz w:val="20"/>
                <w:szCs w:val="20"/>
              </w:rPr>
            </w:pPr>
            <w:r w:rsidRPr="008F0F52">
              <w:rPr>
                <w:rFonts w:ascii="Arial" w:hAnsi="Arial" w:cs="DecimaWE Rg"/>
                <w:color w:val="000000"/>
                <w:sz w:val="20"/>
                <w:szCs w:val="20"/>
              </w:rPr>
              <w:t>art. 83 c. 10</w:t>
            </w:r>
          </w:p>
          <w:p w14:paraId="47DB9B16" w14:textId="77777777" w:rsidR="00F11053" w:rsidRPr="008F0F52" w:rsidRDefault="00F11053" w:rsidP="002A1966">
            <w:pPr>
              <w:widowControl w:val="0"/>
              <w:autoSpaceDE w:val="0"/>
              <w:autoSpaceDN w:val="0"/>
              <w:adjustRightInd w:val="0"/>
              <w:spacing w:before="60" w:after="0"/>
              <w:rPr>
                <w:rFonts w:ascii="Arial" w:hAnsi="Arial" w:cs="DecimaWE Rg"/>
                <w:color w:val="000000"/>
                <w:sz w:val="20"/>
                <w:szCs w:val="20"/>
              </w:rPr>
            </w:pPr>
          </w:p>
        </w:tc>
        <w:tc>
          <w:tcPr>
            <w:tcW w:w="428" w:type="dxa"/>
            <w:tcBorders>
              <w:top w:val="single" w:sz="6" w:space="0" w:color="auto"/>
              <w:left w:val="single" w:sz="6" w:space="0" w:color="auto"/>
              <w:bottom w:val="single" w:sz="6" w:space="0" w:color="auto"/>
              <w:right w:val="single" w:sz="6" w:space="0" w:color="auto"/>
            </w:tcBorders>
          </w:tcPr>
          <w:p w14:paraId="4ED97EA5"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8DC701D"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0BC5B8CB"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3B4EF653"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5F4C98EE"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7ED77253" w14:textId="77777777" w:rsidTr="000038D1">
        <w:trPr>
          <w:trHeight w:val="518"/>
        </w:trPr>
        <w:tc>
          <w:tcPr>
            <w:tcW w:w="846" w:type="dxa"/>
            <w:tcBorders>
              <w:left w:val="single" w:sz="6" w:space="0" w:color="auto"/>
              <w:bottom w:val="single" w:sz="6" w:space="0" w:color="auto"/>
              <w:right w:val="single" w:sz="6" w:space="0" w:color="auto"/>
            </w:tcBorders>
          </w:tcPr>
          <w:p w14:paraId="7843D547" w14:textId="77777777" w:rsidR="00F11053" w:rsidRPr="008F0F52" w:rsidRDefault="00F11053" w:rsidP="00262D8D">
            <w:pPr>
              <w:widowControl w:val="0"/>
              <w:autoSpaceDE w:val="0"/>
              <w:autoSpaceDN w:val="0"/>
              <w:adjustRightInd w:val="0"/>
              <w:spacing w:before="60" w:after="60"/>
              <w:jc w:val="right"/>
              <w:rPr>
                <w:rFonts w:ascii="Arial" w:hAnsi="Arial" w:cs="DecimaWE Rg"/>
                <w:color w:val="000000"/>
                <w:sz w:val="20"/>
                <w:szCs w:val="20"/>
              </w:rPr>
            </w:pPr>
          </w:p>
        </w:tc>
        <w:tc>
          <w:tcPr>
            <w:tcW w:w="8927" w:type="dxa"/>
            <w:gridSpan w:val="4"/>
            <w:tcBorders>
              <w:top w:val="single" w:sz="6" w:space="0" w:color="auto"/>
              <w:left w:val="single" w:sz="6" w:space="0" w:color="auto"/>
              <w:bottom w:val="single" w:sz="6" w:space="0" w:color="auto"/>
              <w:right w:val="single" w:sz="6" w:space="0" w:color="auto"/>
            </w:tcBorders>
          </w:tcPr>
          <w:p w14:paraId="5D59FACE" w14:textId="77777777" w:rsidR="00F11053" w:rsidRDefault="00F11053" w:rsidP="006C397F">
            <w:pPr>
              <w:widowControl w:val="0"/>
              <w:autoSpaceDE w:val="0"/>
              <w:autoSpaceDN w:val="0"/>
              <w:adjustRightInd w:val="0"/>
              <w:spacing w:before="60" w:after="0"/>
              <w:jc w:val="both"/>
              <w:rPr>
                <w:rFonts w:ascii="Arial" w:hAnsi="Arial" w:cs="DecimaWE Rg"/>
                <w:color w:val="000000"/>
                <w:sz w:val="20"/>
                <w:szCs w:val="20"/>
              </w:rPr>
            </w:pPr>
            <w:r w:rsidRPr="008F0F52">
              <w:rPr>
                <w:rFonts w:ascii="Arial" w:hAnsi="Arial" w:cs="DecimaWE Rg"/>
                <w:color w:val="000000"/>
                <w:sz w:val="20"/>
                <w:szCs w:val="20"/>
              </w:rPr>
              <w:t>possesso attestato SOA</w:t>
            </w:r>
          </w:p>
          <w:p w14:paraId="5FF78DF8" w14:textId="77777777" w:rsidR="00F11053" w:rsidRPr="008F0F52" w:rsidRDefault="00F11053" w:rsidP="006C397F">
            <w:pPr>
              <w:widowControl w:val="0"/>
              <w:autoSpaceDE w:val="0"/>
              <w:autoSpaceDN w:val="0"/>
              <w:adjustRightInd w:val="0"/>
              <w:spacing w:before="60" w:after="0"/>
              <w:jc w:val="both"/>
              <w:rPr>
                <w:rFonts w:ascii="Arial" w:hAnsi="Arial" w:cs="DecimaWE Rg"/>
                <w:color w:val="000000"/>
                <w:sz w:val="20"/>
                <w:szCs w:val="20"/>
              </w:rPr>
            </w:pPr>
          </w:p>
        </w:tc>
        <w:tc>
          <w:tcPr>
            <w:tcW w:w="1990" w:type="dxa"/>
            <w:gridSpan w:val="3"/>
            <w:tcBorders>
              <w:top w:val="single" w:sz="6" w:space="0" w:color="auto"/>
              <w:left w:val="single" w:sz="6" w:space="0" w:color="auto"/>
              <w:bottom w:val="single" w:sz="6" w:space="0" w:color="auto"/>
              <w:right w:val="single" w:sz="6" w:space="0" w:color="auto"/>
            </w:tcBorders>
          </w:tcPr>
          <w:p w14:paraId="370E5AD4" w14:textId="77777777" w:rsidR="00F11053" w:rsidRPr="008F0F52" w:rsidRDefault="00F11053" w:rsidP="002A1966">
            <w:pPr>
              <w:widowControl w:val="0"/>
              <w:autoSpaceDE w:val="0"/>
              <w:autoSpaceDN w:val="0"/>
              <w:adjustRightInd w:val="0"/>
              <w:spacing w:before="60" w:after="0"/>
              <w:rPr>
                <w:rFonts w:ascii="Arial" w:hAnsi="Arial" w:cs="DecimaWE Rg"/>
                <w:color w:val="000000"/>
                <w:sz w:val="20"/>
                <w:szCs w:val="20"/>
              </w:rPr>
            </w:pPr>
            <w:r w:rsidRPr="008F0F52">
              <w:rPr>
                <w:rFonts w:ascii="Arial" w:hAnsi="Arial" w:cs="DecimaWE Rg"/>
                <w:color w:val="000000"/>
                <w:sz w:val="20"/>
                <w:szCs w:val="20"/>
              </w:rPr>
              <w:t>art. 84</w:t>
            </w:r>
          </w:p>
          <w:p w14:paraId="3CBF5AE5" w14:textId="77777777" w:rsidR="00F11053" w:rsidRPr="008F0F52" w:rsidRDefault="00F11053" w:rsidP="002A1966">
            <w:pPr>
              <w:widowControl w:val="0"/>
              <w:autoSpaceDE w:val="0"/>
              <w:autoSpaceDN w:val="0"/>
              <w:adjustRightInd w:val="0"/>
              <w:spacing w:before="60" w:after="0"/>
              <w:rPr>
                <w:rFonts w:ascii="Arial" w:hAnsi="Arial" w:cs="DecimaWE Rg"/>
                <w:color w:val="000000"/>
                <w:sz w:val="20"/>
                <w:szCs w:val="20"/>
              </w:rPr>
            </w:pPr>
            <w:r w:rsidRPr="008F0F52">
              <w:rPr>
                <w:rFonts w:ascii="Arial" w:hAnsi="Arial" w:cs="DecimaWE Rg"/>
                <w:color w:val="000000"/>
                <w:sz w:val="20"/>
                <w:szCs w:val="20"/>
              </w:rPr>
              <w:t>Decreto MIT</w:t>
            </w:r>
          </w:p>
        </w:tc>
        <w:tc>
          <w:tcPr>
            <w:tcW w:w="428" w:type="dxa"/>
            <w:tcBorders>
              <w:top w:val="single" w:sz="6" w:space="0" w:color="auto"/>
              <w:left w:val="single" w:sz="6" w:space="0" w:color="auto"/>
              <w:bottom w:val="single" w:sz="6" w:space="0" w:color="auto"/>
              <w:right w:val="single" w:sz="6" w:space="0" w:color="auto"/>
            </w:tcBorders>
          </w:tcPr>
          <w:p w14:paraId="140EE1E7"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9FD252D"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1F87E30D"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3B1E29F0"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0F3BA938"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56B10451" w14:textId="77777777" w:rsidTr="000038D1">
        <w:trPr>
          <w:trHeight w:val="389"/>
        </w:trPr>
        <w:tc>
          <w:tcPr>
            <w:tcW w:w="846" w:type="dxa"/>
            <w:tcBorders>
              <w:top w:val="single" w:sz="6" w:space="0" w:color="auto"/>
              <w:left w:val="single" w:sz="6" w:space="0" w:color="auto"/>
              <w:bottom w:val="single" w:sz="6" w:space="0" w:color="auto"/>
              <w:right w:val="single" w:sz="6" w:space="0" w:color="auto"/>
            </w:tcBorders>
          </w:tcPr>
          <w:p w14:paraId="2A49E811" w14:textId="77777777" w:rsidR="00F11053" w:rsidRPr="008F0F52" w:rsidRDefault="00F11053" w:rsidP="00A679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C.1.1</w:t>
            </w:r>
            <w:r>
              <w:rPr>
                <w:rFonts w:ascii="Arial" w:hAnsi="Arial" w:cs="DecimaWE Rg"/>
                <w:color w:val="000000"/>
                <w:sz w:val="20"/>
                <w:szCs w:val="20"/>
              </w:rPr>
              <w:t>2</w:t>
            </w:r>
          </w:p>
        </w:tc>
        <w:tc>
          <w:tcPr>
            <w:tcW w:w="8927" w:type="dxa"/>
            <w:gridSpan w:val="4"/>
            <w:tcBorders>
              <w:top w:val="single" w:sz="6" w:space="0" w:color="auto"/>
              <w:left w:val="single" w:sz="6" w:space="0" w:color="auto"/>
              <w:bottom w:val="single" w:sz="6" w:space="0" w:color="auto"/>
              <w:right w:val="single" w:sz="6" w:space="0" w:color="auto"/>
            </w:tcBorders>
          </w:tcPr>
          <w:p w14:paraId="7058AF36"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presenza aggiudicazione (decreto o determina di aggiudicazione)</w:t>
            </w:r>
          </w:p>
        </w:tc>
        <w:tc>
          <w:tcPr>
            <w:tcW w:w="1990" w:type="dxa"/>
            <w:gridSpan w:val="3"/>
            <w:tcBorders>
              <w:top w:val="single" w:sz="6" w:space="0" w:color="auto"/>
              <w:left w:val="single" w:sz="6" w:space="0" w:color="auto"/>
              <w:bottom w:val="single" w:sz="6" w:space="0" w:color="auto"/>
              <w:right w:val="single" w:sz="6" w:space="0" w:color="auto"/>
            </w:tcBorders>
          </w:tcPr>
          <w:p w14:paraId="15469F0F"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32</w:t>
            </w:r>
          </w:p>
        </w:tc>
        <w:tc>
          <w:tcPr>
            <w:tcW w:w="428" w:type="dxa"/>
            <w:tcBorders>
              <w:top w:val="single" w:sz="6" w:space="0" w:color="auto"/>
              <w:left w:val="single" w:sz="6" w:space="0" w:color="auto"/>
              <w:bottom w:val="single" w:sz="6" w:space="0" w:color="auto"/>
              <w:right w:val="single" w:sz="6" w:space="0" w:color="auto"/>
            </w:tcBorders>
          </w:tcPr>
          <w:p w14:paraId="5150C06A"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1F284AB"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6FD845A5"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56F4CD9E"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0880F7D9"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7615591B" w14:textId="77777777" w:rsidTr="000038D1">
        <w:trPr>
          <w:trHeight w:val="389"/>
        </w:trPr>
        <w:tc>
          <w:tcPr>
            <w:tcW w:w="846" w:type="dxa"/>
            <w:tcBorders>
              <w:top w:val="single" w:sz="6" w:space="0" w:color="auto"/>
              <w:left w:val="single" w:sz="6" w:space="0" w:color="auto"/>
              <w:bottom w:val="nil"/>
              <w:right w:val="single" w:sz="6" w:space="0" w:color="auto"/>
            </w:tcBorders>
          </w:tcPr>
          <w:p w14:paraId="5FFF7203" w14:textId="77777777" w:rsidR="00F11053" w:rsidRPr="008F0F52" w:rsidRDefault="00F11053" w:rsidP="00A679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C.1.1</w:t>
            </w:r>
            <w:r>
              <w:rPr>
                <w:rFonts w:ascii="Arial" w:hAnsi="Arial" w:cs="DecimaWE Rg"/>
                <w:color w:val="000000"/>
                <w:sz w:val="20"/>
                <w:szCs w:val="20"/>
              </w:rPr>
              <w:t>3</w:t>
            </w:r>
          </w:p>
        </w:tc>
        <w:tc>
          <w:tcPr>
            <w:tcW w:w="8927" w:type="dxa"/>
            <w:gridSpan w:val="4"/>
            <w:tcBorders>
              <w:top w:val="single" w:sz="6" w:space="0" w:color="auto"/>
              <w:left w:val="single" w:sz="6" w:space="0" w:color="auto"/>
              <w:bottom w:val="single" w:sz="6" w:space="0" w:color="auto"/>
              <w:right w:val="single" w:sz="6" w:space="0" w:color="auto"/>
            </w:tcBorders>
          </w:tcPr>
          <w:p w14:paraId="65C5CE14"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comunicazione aggiudicazione</w:t>
            </w:r>
          </w:p>
        </w:tc>
        <w:tc>
          <w:tcPr>
            <w:tcW w:w="1990" w:type="dxa"/>
            <w:gridSpan w:val="3"/>
            <w:tcBorders>
              <w:top w:val="single" w:sz="6" w:space="0" w:color="auto"/>
              <w:left w:val="single" w:sz="6" w:space="0" w:color="auto"/>
              <w:bottom w:val="single" w:sz="6" w:space="0" w:color="auto"/>
              <w:right w:val="single" w:sz="6" w:space="0" w:color="auto"/>
            </w:tcBorders>
          </w:tcPr>
          <w:p w14:paraId="707FD22B"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76</w:t>
            </w:r>
          </w:p>
        </w:tc>
        <w:tc>
          <w:tcPr>
            <w:tcW w:w="428" w:type="dxa"/>
            <w:tcBorders>
              <w:top w:val="single" w:sz="6" w:space="0" w:color="auto"/>
              <w:left w:val="single" w:sz="6" w:space="0" w:color="auto"/>
              <w:bottom w:val="single" w:sz="6" w:space="0" w:color="auto"/>
              <w:right w:val="single" w:sz="6" w:space="0" w:color="auto"/>
            </w:tcBorders>
          </w:tcPr>
          <w:p w14:paraId="72AEB3F4"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333A8D0E"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68421DD6"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4B7F8D15"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77543F82"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2D392199" w14:textId="77777777" w:rsidTr="000038D1">
        <w:trPr>
          <w:trHeight w:val="389"/>
        </w:trPr>
        <w:tc>
          <w:tcPr>
            <w:tcW w:w="846" w:type="dxa"/>
            <w:tcBorders>
              <w:top w:val="nil"/>
              <w:left w:val="single" w:sz="6" w:space="0" w:color="auto"/>
              <w:bottom w:val="single" w:sz="6" w:space="0" w:color="auto"/>
              <w:right w:val="single" w:sz="6" w:space="0" w:color="auto"/>
            </w:tcBorders>
          </w:tcPr>
          <w:p w14:paraId="2C085CD1" w14:textId="77777777" w:rsidR="00F11053" w:rsidRPr="008F0F52" w:rsidRDefault="00F11053" w:rsidP="00262D8D">
            <w:pPr>
              <w:widowControl w:val="0"/>
              <w:autoSpaceDE w:val="0"/>
              <w:autoSpaceDN w:val="0"/>
              <w:adjustRightInd w:val="0"/>
              <w:spacing w:before="60" w:after="60"/>
              <w:jc w:val="right"/>
              <w:rPr>
                <w:rFonts w:ascii="Arial" w:hAnsi="Arial" w:cs="DecimaWE Rg"/>
                <w:color w:val="000000"/>
                <w:sz w:val="20"/>
                <w:szCs w:val="20"/>
              </w:rPr>
            </w:pPr>
          </w:p>
        </w:tc>
        <w:tc>
          <w:tcPr>
            <w:tcW w:w="8927" w:type="dxa"/>
            <w:gridSpan w:val="4"/>
            <w:tcBorders>
              <w:top w:val="single" w:sz="6" w:space="0" w:color="auto"/>
              <w:left w:val="single" w:sz="6" w:space="0" w:color="auto"/>
              <w:bottom w:val="single" w:sz="6" w:space="0" w:color="auto"/>
              <w:right w:val="single" w:sz="6" w:space="0" w:color="auto"/>
            </w:tcBorders>
          </w:tcPr>
          <w:p w14:paraId="57DD8914"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rispetto dei termini per l'invio della comunicazione e dei suoi contenuti</w:t>
            </w:r>
          </w:p>
        </w:tc>
        <w:tc>
          <w:tcPr>
            <w:tcW w:w="1990" w:type="dxa"/>
            <w:gridSpan w:val="3"/>
            <w:tcBorders>
              <w:top w:val="single" w:sz="6" w:space="0" w:color="auto"/>
              <w:left w:val="single" w:sz="6" w:space="0" w:color="auto"/>
              <w:bottom w:val="single" w:sz="6" w:space="0" w:color="auto"/>
              <w:right w:val="single" w:sz="6" w:space="0" w:color="auto"/>
            </w:tcBorders>
          </w:tcPr>
          <w:p w14:paraId="68E0A538"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76</w:t>
            </w:r>
          </w:p>
        </w:tc>
        <w:tc>
          <w:tcPr>
            <w:tcW w:w="428" w:type="dxa"/>
            <w:tcBorders>
              <w:top w:val="single" w:sz="6" w:space="0" w:color="auto"/>
              <w:left w:val="single" w:sz="6" w:space="0" w:color="auto"/>
              <w:bottom w:val="single" w:sz="6" w:space="0" w:color="auto"/>
              <w:right w:val="single" w:sz="6" w:space="0" w:color="auto"/>
            </w:tcBorders>
          </w:tcPr>
          <w:p w14:paraId="0D2F5733"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C30EAAF"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2BA82D64"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6DE22BDE"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18B9DBFC"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411E678F" w14:textId="77777777" w:rsidTr="000038D1">
        <w:trPr>
          <w:trHeight w:val="389"/>
        </w:trPr>
        <w:tc>
          <w:tcPr>
            <w:tcW w:w="846" w:type="dxa"/>
            <w:tcBorders>
              <w:top w:val="single" w:sz="6" w:space="0" w:color="auto"/>
              <w:left w:val="single" w:sz="6" w:space="0" w:color="auto"/>
              <w:bottom w:val="single" w:sz="6" w:space="0" w:color="auto"/>
              <w:right w:val="single" w:sz="6" w:space="0" w:color="auto"/>
            </w:tcBorders>
          </w:tcPr>
          <w:p w14:paraId="03CAB643" w14:textId="77777777" w:rsidR="00F11053" w:rsidRPr="008F0F52" w:rsidRDefault="00F11053" w:rsidP="00A679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lastRenderedPageBreak/>
              <w:t>C.1.1</w:t>
            </w:r>
            <w:r>
              <w:rPr>
                <w:rFonts w:ascii="Arial" w:hAnsi="Arial" w:cs="DecimaWE Rg"/>
                <w:color w:val="000000"/>
                <w:sz w:val="20"/>
                <w:szCs w:val="20"/>
              </w:rPr>
              <w:t>4</w:t>
            </w:r>
          </w:p>
        </w:tc>
        <w:tc>
          <w:tcPr>
            <w:tcW w:w="8927" w:type="dxa"/>
            <w:gridSpan w:val="4"/>
            <w:tcBorders>
              <w:top w:val="single" w:sz="6" w:space="0" w:color="auto"/>
              <w:left w:val="single" w:sz="6" w:space="0" w:color="auto"/>
              <w:bottom w:val="single" w:sz="6" w:space="0" w:color="auto"/>
              <w:right w:val="single" w:sz="6" w:space="0" w:color="auto"/>
            </w:tcBorders>
          </w:tcPr>
          <w:p w14:paraId="12BEED5A" w14:textId="77777777" w:rsidR="00F11053"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pubblicazione dell'esito della gara (decreto MIT 2.12.2016)</w:t>
            </w:r>
          </w:p>
          <w:p w14:paraId="41A45456"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r>
              <w:rPr>
                <w:rFonts w:ascii="Arial" w:hAnsi="Arial" w:cs="DecimaWE Rg"/>
                <w:color w:val="000000"/>
                <w:sz w:val="20"/>
                <w:szCs w:val="20"/>
              </w:rPr>
              <w:t>comunicazione sheda ad ANAC (simog)</w:t>
            </w:r>
          </w:p>
        </w:tc>
        <w:tc>
          <w:tcPr>
            <w:tcW w:w="1990" w:type="dxa"/>
            <w:gridSpan w:val="3"/>
            <w:tcBorders>
              <w:top w:val="single" w:sz="6" w:space="0" w:color="auto"/>
              <w:left w:val="single" w:sz="6" w:space="0" w:color="auto"/>
              <w:bottom w:val="single" w:sz="6" w:space="0" w:color="auto"/>
              <w:right w:val="single" w:sz="6" w:space="0" w:color="auto"/>
            </w:tcBorders>
          </w:tcPr>
          <w:p w14:paraId="58443B63"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artt. 72</w:t>
            </w:r>
            <w:r>
              <w:rPr>
                <w:rFonts w:ascii="Arial" w:hAnsi="Arial" w:cs="DecimaWE Rg"/>
                <w:color w:val="000000"/>
                <w:sz w:val="20"/>
                <w:szCs w:val="20"/>
              </w:rPr>
              <w:t>;</w:t>
            </w:r>
            <w:r w:rsidRPr="008F0F52">
              <w:rPr>
                <w:rFonts w:ascii="Arial" w:hAnsi="Arial" w:cs="DecimaWE Rg"/>
                <w:color w:val="000000"/>
                <w:sz w:val="20"/>
                <w:szCs w:val="20"/>
              </w:rPr>
              <w:t xml:space="preserve"> 98</w:t>
            </w:r>
            <w:r>
              <w:rPr>
                <w:rFonts w:ascii="Arial" w:hAnsi="Arial" w:cs="DecimaWE Rg"/>
                <w:color w:val="000000"/>
                <w:sz w:val="20"/>
                <w:szCs w:val="20"/>
              </w:rPr>
              <w:t>; art. 29</w:t>
            </w:r>
          </w:p>
        </w:tc>
        <w:tc>
          <w:tcPr>
            <w:tcW w:w="428" w:type="dxa"/>
            <w:tcBorders>
              <w:top w:val="single" w:sz="6" w:space="0" w:color="auto"/>
              <w:left w:val="single" w:sz="6" w:space="0" w:color="auto"/>
              <w:bottom w:val="single" w:sz="6" w:space="0" w:color="auto"/>
              <w:right w:val="single" w:sz="6" w:space="0" w:color="auto"/>
            </w:tcBorders>
          </w:tcPr>
          <w:p w14:paraId="4CA71E21"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423BB7AC"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0802199B"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539CF3CC"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4741C48E"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7C4A6B20" w14:textId="77777777" w:rsidTr="000038D1">
        <w:trPr>
          <w:trHeight w:val="389"/>
        </w:trPr>
        <w:tc>
          <w:tcPr>
            <w:tcW w:w="846" w:type="dxa"/>
            <w:tcBorders>
              <w:top w:val="single" w:sz="6" w:space="0" w:color="auto"/>
              <w:left w:val="single" w:sz="6" w:space="0" w:color="auto"/>
              <w:bottom w:val="nil"/>
              <w:right w:val="single" w:sz="6" w:space="0" w:color="auto"/>
            </w:tcBorders>
          </w:tcPr>
          <w:p w14:paraId="4677A8F9" w14:textId="77777777" w:rsidR="00F11053" w:rsidRPr="008F0F52" w:rsidRDefault="00F11053" w:rsidP="00A679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C.1.1</w:t>
            </w:r>
            <w:r>
              <w:rPr>
                <w:rFonts w:ascii="Arial" w:hAnsi="Arial" w:cs="DecimaWE Rg"/>
                <w:color w:val="000000"/>
                <w:sz w:val="20"/>
                <w:szCs w:val="20"/>
              </w:rPr>
              <w:t>5</w:t>
            </w:r>
          </w:p>
        </w:tc>
        <w:tc>
          <w:tcPr>
            <w:tcW w:w="8927" w:type="dxa"/>
            <w:gridSpan w:val="4"/>
            <w:tcBorders>
              <w:top w:val="single" w:sz="6" w:space="0" w:color="auto"/>
              <w:left w:val="single" w:sz="6" w:space="0" w:color="auto"/>
              <w:bottom w:val="single" w:sz="6" w:space="0" w:color="auto"/>
              <w:right w:val="single" w:sz="6" w:space="0" w:color="auto"/>
            </w:tcBorders>
          </w:tcPr>
          <w:p w14:paraId="779A31FE"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presenza del contratto</w:t>
            </w:r>
          </w:p>
        </w:tc>
        <w:tc>
          <w:tcPr>
            <w:tcW w:w="1990" w:type="dxa"/>
            <w:gridSpan w:val="3"/>
            <w:tcBorders>
              <w:top w:val="single" w:sz="6" w:space="0" w:color="auto"/>
              <w:left w:val="single" w:sz="6" w:space="0" w:color="auto"/>
              <w:bottom w:val="single" w:sz="6" w:space="0" w:color="auto"/>
              <w:right w:val="single" w:sz="6" w:space="0" w:color="auto"/>
            </w:tcBorders>
          </w:tcPr>
          <w:p w14:paraId="717CDFCC" w14:textId="77777777" w:rsidR="00F11053" w:rsidRPr="008F0F52" w:rsidRDefault="00F11053" w:rsidP="00262D8D">
            <w:pPr>
              <w:widowControl w:val="0"/>
              <w:autoSpaceDE w:val="0"/>
              <w:autoSpaceDN w:val="0"/>
              <w:adjustRightInd w:val="0"/>
              <w:spacing w:before="60" w:after="60"/>
              <w:jc w:val="right"/>
              <w:rPr>
                <w:rFonts w:ascii="Arial" w:hAnsi="Arial" w:cs="DecimaWE Rg"/>
                <w:color w:val="000000"/>
                <w:sz w:val="20"/>
                <w:szCs w:val="20"/>
              </w:rPr>
            </w:pPr>
          </w:p>
        </w:tc>
        <w:tc>
          <w:tcPr>
            <w:tcW w:w="428" w:type="dxa"/>
            <w:tcBorders>
              <w:top w:val="single" w:sz="6" w:space="0" w:color="auto"/>
              <w:left w:val="single" w:sz="6" w:space="0" w:color="auto"/>
              <w:bottom w:val="single" w:sz="6" w:space="0" w:color="auto"/>
              <w:right w:val="single" w:sz="6" w:space="0" w:color="auto"/>
            </w:tcBorders>
          </w:tcPr>
          <w:p w14:paraId="5EA27F22"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AF41618"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210048EC"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22FA5409"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7876AFFD"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0269E3FE" w14:textId="77777777" w:rsidTr="000038D1">
        <w:trPr>
          <w:trHeight w:val="389"/>
        </w:trPr>
        <w:tc>
          <w:tcPr>
            <w:tcW w:w="846" w:type="dxa"/>
            <w:tcBorders>
              <w:top w:val="nil"/>
              <w:left w:val="single" w:sz="6" w:space="0" w:color="auto"/>
              <w:bottom w:val="nil"/>
              <w:right w:val="single" w:sz="6" w:space="0" w:color="auto"/>
            </w:tcBorders>
          </w:tcPr>
          <w:p w14:paraId="4DFCB252" w14:textId="77777777" w:rsidR="00F11053" w:rsidRPr="008F0F52" w:rsidRDefault="00F11053" w:rsidP="00262D8D">
            <w:pPr>
              <w:widowControl w:val="0"/>
              <w:autoSpaceDE w:val="0"/>
              <w:autoSpaceDN w:val="0"/>
              <w:adjustRightInd w:val="0"/>
              <w:spacing w:before="60" w:after="60"/>
              <w:jc w:val="right"/>
              <w:rPr>
                <w:rFonts w:ascii="Arial" w:hAnsi="Arial" w:cs="DecimaWE Rg"/>
                <w:color w:val="000000"/>
                <w:sz w:val="20"/>
                <w:szCs w:val="20"/>
              </w:rPr>
            </w:pPr>
          </w:p>
        </w:tc>
        <w:tc>
          <w:tcPr>
            <w:tcW w:w="8927" w:type="dxa"/>
            <w:gridSpan w:val="4"/>
            <w:tcBorders>
              <w:top w:val="single" w:sz="6" w:space="0" w:color="auto"/>
              <w:left w:val="single" w:sz="6" w:space="0" w:color="auto"/>
              <w:bottom w:val="single" w:sz="6" w:space="0" w:color="auto"/>
              <w:right w:val="single" w:sz="6" w:space="0" w:color="auto"/>
            </w:tcBorders>
          </w:tcPr>
          <w:p w14:paraId="7251CBD4" w14:textId="77777777" w:rsidR="00F11053"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rispetto del termine dilatorio per la stipulazione del contratto</w:t>
            </w:r>
          </w:p>
          <w:p w14:paraId="47056E44"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r>
              <w:rPr>
                <w:rFonts w:ascii="Arial" w:hAnsi="Arial" w:cs="DecimaWE Rg"/>
                <w:color w:val="000000"/>
                <w:sz w:val="20"/>
                <w:szCs w:val="20"/>
              </w:rPr>
              <w:t>mancato rispetto ragioni della deroga</w:t>
            </w:r>
          </w:p>
        </w:tc>
        <w:tc>
          <w:tcPr>
            <w:tcW w:w="1990" w:type="dxa"/>
            <w:gridSpan w:val="3"/>
            <w:tcBorders>
              <w:top w:val="single" w:sz="6" w:space="0" w:color="auto"/>
              <w:left w:val="single" w:sz="6" w:space="0" w:color="auto"/>
              <w:bottom w:val="single" w:sz="6" w:space="0" w:color="auto"/>
              <w:right w:val="single" w:sz="6" w:space="0" w:color="auto"/>
            </w:tcBorders>
          </w:tcPr>
          <w:p w14:paraId="3663F00F"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32 c. 9</w:t>
            </w:r>
          </w:p>
        </w:tc>
        <w:tc>
          <w:tcPr>
            <w:tcW w:w="428" w:type="dxa"/>
            <w:tcBorders>
              <w:top w:val="single" w:sz="6" w:space="0" w:color="auto"/>
              <w:left w:val="single" w:sz="6" w:space="0" w:color="auto"/>
              <w:bottom w:val="single" w:sz="6" w:space="0" w:color="auto"/>
              <w:right w:val="single" w:sz="6" w:space="0" w:color="auto"/>
            </w:tcBorders>
          </w:tcPr>
          <w:p w14:paraId="32FD429F"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38F19911"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2789E9B5"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70D797FF"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19EF0A46"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6906DEAC" w14:textId="77777777" w:rsidTr="000038D1">
        <w:trPr>
          <w:trHeight w:val="389"/>
        </w:trPr>
        <w:tc>
          <w:tcPr>
            <w:tcW w:w="846" w:type="dxa"/>
            <w:tcBorders>
              <w:top w:val="nil"/>
              <w:left w:val="single" w:sz="6" w:space="0" w:color="auto"/>
              <w:bottom w:val="nil"/>
              <w:right w:val="single" w:sz="6" w:space="0" w:color="auto"/>
            </w:tcBorders>
          </w:tcPr>
          <w:p w14:paraId="335C4278" w14:textId="77777777" w:rsidR="00F11053" w:rsidRPr="008F0F52" w:rsidRDefault="00F11053" w:rsidP="00262D8D">
            <w:pPr>
              <w:widowControl w:val="0"/>
              <w:autoSpaceDE w:val="0"/>
              <w:autoSpaceDN w:val="0"/>
              <w:adjustRightInd w:val="0"/>
              <w:spacing w:before="60" w:after="60"/>
              <w:jc w:val="right"/>
              <w:rPr>
                <w:rFonts w:ascii="Arial" w:hAnsi="Arial" w:cs="DecimaWE Rg"/>
                <w:color w:val="000000"/>
                <w:sz w:val="20"/>
                <w:szCs w:val="20"/>
              </w:rPr>
            </w:pPr>
          </w:p>
        </w:tc>
        <w:tc>
          <w:tcPr>
            <w:tcW w:w="8927" w:type="dxa"/>
            <w:gridSpan w:val="4"/>
            <w:tcBorders>
              <w:top w:val="single" w:sz="6" w:space="0" w:color="auto"/>
              <w:left w:val="single" w:sz="6" w:space="0" w:color="auto"/>
              <w:bottom w:val="single" w:sz="6" w:space="0" w:color="auto"/>
              <w:right w:val="single" w:sz="6" w:space="0" w:color="auto"/>
            </w:tcBorders>
          </w:tcPr>
          <w:p w14:paraId="756EBC1A"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comunicazione data stipula contratto</w:t>
            </w:r>
          </w:p>
        </w:tc>
        <w:tc>
          <w:tcPr>
            <w:tcW w:w="1990" w:type="dxa"/>
            <w:gridSpan w:val="3"/>
            <w:tcBorders>
              <w:top w:val="single" w:sz="6" w:space="0" w:color="auto"/>
              <w:left w:val="single" w:sz="6" w:space="0" w:color="auto"/>
              <w:bottom w:val="single" w:sz="6" w:space="0" w:color="auto"/>
              <w:right w:val="single" w:sz="6" w:space="0" w:color="auto"/>
            </w:tcBorders>
          </w:tcPr>
          <w:p w14:paraId="34331F5E" w14:textId="77777777" w:rsidR="00F11053" w:rsidRPr="008F0F52" w:rsidRDefault="00F11053" w:rsidP="00262D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76</w:t>
            </w:r>
          </w:p>
        </w:tc>
        <w:tc>
          <w:tcPr>
            <w:tcW w:w="428" w:type="dxa"/>
            <w:tcBorders>
              <w:top w:val="single" w:sz="6" w:space="0" w:color="auto"/>
              <w:left w:val="single" w:sz="6" w:space="0" w:color="auto"/>
              <w:bottom w:val="single" w:sz="6" w:space="0" w:color="auto"/>
              <w:right w:val="single" w:sz="6" w:space="0" w:color="auto"/>
            </w:tcBorders>
          </w:tcPr>
          <w:p w14:paraId="28471E9C"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4B6E08C2"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5752DC42"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20D8AB64"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3333E5E2"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4047BD5F" w14:textId="77777777" w:rsidTr="000038D1">
        <w:trPr>
          <w:trHeight w:val="259"/>
        </w:trPr>
        <w:tc>
          <w:tcPr>
            <w:tcW w:w="846" w:type="dxa"/>
            <w:tcBorders>
              <w:top w:val="nil"/>
              <w:left w:val="single" w:sz="6" w:space="0" w:color="auto"/>
              <w:bottom w:val="single" w:sz="6" w:space="0" w:color="auto"/>
              <w:right w:val="single" w:sz="6" w:space="0" w:color="auto"/>
            </w:tcBorders>
          </w:tcPr>
          <w:p w14:paraId="479968F1" w14:textId="77777777" w:rsidR="00F11053" w:rsidRPr="008F0F52" w:rsidRDefault="00F11053" w:rsidP="00262D8D">
            <w:pPr>
              <w:widowControl w:val="0"/>
              <w:autoSpaceDE w:val="0"/>
              <w:autoSpaceDN w:val="0"/>
              <w:adjustRightInd w:val="0"/>
              <w:spacing w:before="60" w:after="60"/>
              <w:jc w:val="right"/>
              <w:rPr>
                <w:rFonts w:ascii="Arial" w:hAnsi="Arial" w:cs="DecimaWE Rg"/>
                <w:color w:val="000000"/>
                <w:sz w:val="20"/>
                <w:szCs w:val="20"/>
              </w:rPr>
            </w:pPr>
          </w:p>
        </w:tc>
        <w:tc>
          <w:tcPr>
            <w:tcW w:w="8927" w:type="dxa"/>
            <w:gridSpan w:val="4"/>
            <w:tcBorders>
              <w:top w:val="single" w:sz="6" w:space="0" w:color="auto"/>
              <w:left w:val="single" w:sz="6" w:space="0" w:color="auto"/>
              <w:bottom w:val="single" w:sz="6" w:space="0" w:color="auto"/>
              <w:right w:val="single" w:sz="6" w:space="0" w:color="auto"/>
            </w:tcBorders>
          </w:tcPr>
          <w:p w14:paraId="635BB413"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presenza degli elementi essenziali del contratto (parti, oggetto, importo)</w:t>
            </w:r>
          </w:p>
        </w:tc>
        <w:tc>
          <w:tcPr>
            <w:tcW w:w="1990" w:type="dxa"/>
            <w:gridSpan w:val="3"/>
            <w:tcBorders>
              <w:top w:val="single" w:sz="6" w:space="0" w:color="auto"/>
              <w:left w:val="single" w:sz="6" w:space="0" w:color="auto"/>
              <w:bottom w:val="single" w:sz="6" w:space="0" w:color="auto"/>
              <w:right w:val="single" w:sz="6" w:space="0" w:color="auto"/>
            </w:tcBorders>
          </w:tcPr>
          <w:p w14:paraId="50182487" w14:textId="77777777" w:rsidR="00F11053" w:rsidRPr="008F0F52" w:rsidRDefault="00F11053" w:rsidP="00262D8D">
            <w:pPr>
              <w:widowControl w:val="0"/>
              <w:autoSpaceDE w:val="0"/>
              <w:autoSpaceDN w:val="0"/>
              <w:adjustRightInd w:val="0"/>
              <w:spacing w:before="60" w:after="60"/>
              <w:jc w:val="right"/>
              <w:rPr>
                <w:rFonts w:ascii="Arial" w:hAnsi="Arial" w:cs="DecimaWE Rg"/>
                <w:color w:val="000000"/>
                <w:sz w:val="20"/>
                <w:szCs w:val="20"/>
              </w:rPr>
            </w:pPr>
          </w:p>
        </w:tc>
        <w:tc>
          <w:tcPr>
            <w:tcW w:w="428" w:type="dxa"/>
            <w:tcBorders>
              <w:top w:val="single" w:sz="6" w:space="0" w:color="auto"/>
              <w:left w:val="single" w:sz="6" w:space="0" w:color="auto"/>
              <w:bottom w:val="single" w:sz="6" w:space="0" w:color="auto"/>
              <w:right w:val="single" w:sz="6" w:space="0" w:color="auto"/>
            </w:tcBorders>
          </w:tcPr>
          <w:p w14:paraId="493E30E6"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1E6C9EF"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3DDDC29F"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7F801DB5"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7100A1AF"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14B7E00B" w14:textId="77777777" w:rsidTr="000038D1">
        <w:trPr>
          <w:trHeight w:val="259"/>
        </w:trPr>
        <w:tc>
          <w:tcPr>
            <w:tcW w:w="846" w:type="dxa"/>
            <w:tcBorders>
              <w:top w:val="nil"/>
              <w:left w:val="single" w:sz="6" w:space="0" w:color="auto"/>
              <w:bottom w:val="single" w:sz="6" w:space="0" w:color="auto"/>
              <w:right w:val="single" w:sz="6" w:space="0" w:color="auto"/>
            </w:tcBorders>
          </w:tcPr>
          <w:p w14:paraId="1B38B6A9" w14:textId="77777777" w:rsidR="00F11053" w:rsidRPr="008F0F52" w:rsidRDefault="00F11053" w:rsidP="00A679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C.1.1</w:t>
            </w:r>
            <w:r>
              <w:rPr>
                <w:rFonts w:ascii="Arial" w:hAnsi="Arial" w:cs="DecimaWE Rg"/>
                <w:color w:val="000000"/>
                <w:sz w:val="20"/>
                <w:szCs w:val="20"/>
              </w:rPr>
              <w:t>6</w:t>
            </w:r>
          </w:p>
        </w:tc>
        <w:tc>
          <w:tcPr>
            <w:tcW w:w="8927" w:type="dxa"/>
            <w:gridSpan w:val="4"/>
            <w:tcBorders>
              <w:top w:val="single" w:sz="6" w:space="0" w:color="auto"/>
              <w:left w:val="single" w:sz="6" w:space="0" w:color="auto"/>
              <w:bottom w:val="single" w:sz="6" w:space="0" w:color="auto"/>
              <w:right w:val="single" w:sz="6" w:space="0" w:color="auto"/>
            </w:tcBorders>
          </w:tcPr>
          <w:p w14:paraId="69C4405E"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rispetto della normativa sulla tracciabilità (presenza CIG su documentazione di gara, contratto e strumenti di pagamento)</w:t>
            </w:r>
            <w:r>
              <w:rPr>
                <w:rFonts w:ascii="Arial" w:hAnsi="Arial" w:cs="DecimaWE Rg"/>
                <w:color w:val="000000"/>
                <w:sz w:val="20"/>
                <w:szCs w:val="20"/>
              </w:rPr>
              <w:t xml:space="preserve"> del protocollo di legalità e/o del patto di integrità e/o dell’accordo di collaborazione fattiva con ANAC</w:t>
            </w:r>
          </w:p>
        </w:tc>
        <w:tc>
          <w:tcPr>
            <w:tcW w:w="1990" w:type="dxa"/>
            <w:gridSpan w:val="3"/>
            <w:tcBorders>
              <w:top w:val="single" w:sz="6" w:space="0" w:color="auto"/>
              <w:left w:val="single" w:sz="6" w:space="0" w:color="auto"/>
              <w:bottom w:val="single" w:sz="6" w:space="0" w:color="auto"/>
              <w:right w:val="single" w:sz="6" w:space="0" w:color="auto"/>
            </w:tcBorders>
          </w:tcPr>
          <w:p w14:paraId="28E64139" w14:textId="77777777" w:rsidR="00F11053" w:rsidRPr="008F0F52" w:rsidRDefault="00F11053" w:rsidP="002A1966">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3 legge</w:t>
            </w:r>
          </w:p>
          <w:p w14:paraId="2460F0D7" w14:textId="77777777" w:rsidR="00F11053" w:rsidRDefault="00F11053" w:rsidP="00895861">
            <w:pPr>
              <w:widowControl w:val="0"/>
              <w:autoSpaceDE w:val="0"/>
              <w:autoSpaceDN w:val="0"/>
              <w:adjustRightInd w:val="0"/>
              <w:spacing w:before="60" w:after="60"/>
              <w:rPr>
                <w:rFonts w:ascii="Arial" w:hAnsi="Arial" w:cs="Arial"/>
                <w:bCs/>
                <w:color w:val="000000"/>
                <w:sz w:val="20"/>
                <w:szCs w:val="20"/>
              </w:rPr>
            </w:pPr>
            <w:r w:rsidRPr="008F0F52">
              <w:rPr>
                <w:rFonts w:ascii="Arial" w:hAnsi="Arial" w:cs="DecimaWE Rg"/>
                <w:color w:val="000000"/>
                <w:sz w:val="20"/>
                <w:szCs w:val="20"/>
              </w:rPr>
              <w:t>136/2010</w:t>
            </w:r>
            <w:r w:rsidRPr="007C5BFE">
              <w:rPr>
                <w:rFonts w:ascii="Arial" w:hAnsi="Arial" w:cs="DecimaWE Rg"/>
                <w:color w:val="000000"/>
                <w:sz w:val="20"/>
                <w:szCs w:val="20"/>
              </w:rPr>
              <w:t xml:space="preserve"> </w:t>
            </w:r>
            <w:r>
              <w:rPr>
                <w:rFonts w:ascii="Arial" w:hAnsi="Arial" w:cs="DecimaWE Rg"/>
                <w:color w:val="000000"/>
                <w:sz w:val="20"/>
                <w:szCs w:val="20"/>
              </w:rPr>
              <w:t xml:space="preserve">Linea guida </w:t>
            </w:r>
            <w:proofErr w:type="spellStart"/>
            <w:r w:rsidRPr="007C5BFE">
              <w:rPr>
                <w:rFonts w:ascii="Arial" w:hAnsi="Arial" w:cs="DecimaWE Rg"/>
                <w:color w:val="000000"/>
                <w:sz w:val="20"/>
                <w:szCs w:val="20"/>
              </w:rPr>
              <w:t>Anac</w:t>
            </w:r>
            <w:proofErr w:type="spellEnd"/>
            <w:r w:rsidRPr="007C5BFE">
              <w:rPr>
                <w:rFonts w:ascii="Arial" w:hAnsi="Arial" w:cs="DecimaWE Rg"/>
                <w:color w:val="000000"/>
                <w:sz w:val="20"/>
                <w:szCs w:val="20"/>
              </w:rPr>
              <w:t xml:space="preserve"> </w:t>
            </w:r>
            <w:r w:rsidRPr="004C650A">
              <w:rPr>
                <w:rFonts w:ascii="Arial" w:hAnsi="Arial" w:cs="Arial"/>
                <w:color w:val="000000"/>
                <w:sz w:val="20"/>
                <w:szCs w:val="20"/>
              </w:rPr>
              <w:t xml:space="preserve">Delibera n. 556 del 31 maggio </w:t>
            </w:r>
            <w:r w:rsidRPr="004C650A">
              <w:rPr>
                <w:rFonts w:ascii="Arial" w:hAnsi="Arial" w:cs="Arial"/>
                <w:bCs/>
                <w:color w:val="000000"/>
                <w:sz w:val="20"/>
                <w:szCs w:val="20"/>
              </w:rPr>
              <w:t>2017</w:t>
            </w:r>
          </w:p>
          <w:p w14:paraId="3604265F" w14:textId="77777777" w:rsidR="00F11053" w:rsidRPr="008F0F52" w:rsidRDefault="00F11053" w:rsidP="00895861">
            <w:pPr>
              <w:widowControl w:val="0"/>
              <w:autoSpaceDE w:val="0"/>
              <w:autoSpaceDN w:val="0"/>
              <w:adjustRightInd w:val="0"/>
              <w:spacing w:before="60" w:after="60"/>
              <w:rPr>
                <w:rFonts w:ascii="Arial" w:hAnsi="Arial" w:cs="DecimaWE Rg"/>
                <w:color w:val="000000"/>
                <w:sz w:val="20"/>
                <w:szCs w:val="20"/>
              </w:rPr>
            </w:pPr>
            <w:r>
              <w:rPr>
                <w:rFonts w:ascii="Arial" w:hAnsi="Arial" w:cs="Arial"/>
                <w:bCs/>
                <w:color w:val="000000"/>
                <w:sz w:val="20"/>
                <w:szCs w:val="20"/>
              </w:rPr>
              <w:t xml:space="preserve">Art.1 co 17 L.190/2012 – </w:t>
            </w:r>
            <w:proofErr w:type="spellStart"/>
            <w:r>
              <w:rPr>
                <w:rFonts w:ascii="Arial" w:hAnsi="Arial" w:cs="Arial"/>
                <w:bCs/>
                <w:color w:val="000000"/>
                <w:sz w:val="20"/>
                <w:szCs w:val="20"/>
              </w:rPr>
              <w:t>faq</w:t>
            </w:r>
            <w:proofErr w:type="spellEnd"/>
            <w:r>
              <w:rPr>
                <w:rFonts w:ascii="Arial" w:hAnsi="Arial" w:cs="Arial"/>
                <w:bCs/>
                <w:color w:val="000000"/>
                <w:sz w:val="20"/>
                <w:szCs w:val="20"/>
              </w:rPr>
              <w:t xml:space="preserve"> ANAC aggiornate all’8.6.2018</w:t>
            </w:r>
          </w:p>
        </w:tc>
        <w:tc>
          <w:tcPr>
            <w:tcW w:w="428" w:type="dxa"/>
            <w:tcBorders>
              <w:top w:val="single" w:sz="6" w:space="0" w:color="auto"/>
              <w:left w:val="single" w:sz="6" w:space="0" w:color="auto"/>
              <w:bottom w:val="single" w:sz="6" w:space="0" w:color="auto"/>
              <w:right w:val="single" w:sz="6" w:space="0" w:color="auto"/>
            </w:tcBorders>
          </w:tcPr>
          <w:p w14:paraId="5840E22D"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4C31C61E"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2C8A4AB6"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5060EB7A"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31368C7A"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D02291" w:rsidRPr="008F0F52" w14:paraId="10E7B677" w14:textId="77777777" w:rsidTr="00F11053">
        <w:trPr>
          <w:trHeight w:val="1040"/>
        </w:trPr>
        <w:tc>
          <w:tcPr>
            <w:tcW w:w="846" w:type="dxa"/>
            <w:tcBorders>
              <w:top w:val="single" w:sz="6" w:space="0" w:color="auto"/>
              <w:left w:val="single" w:sz="6" w:space="0" w:color="auto"/>
              <w:bottom w:val="single" w:sz="4" w:space="0" w:color="auto"/>
              <w:right w:val="single" w:sz="6" w:space="0" w:color="auto"/>
            </w:tcBorders>
          </w:tcPr>
          <w:p w14:paraId="6D1AB08E" w14:textId="77777777" w:rsidR="00D02291" w:rsidRPr="008F0F52" w:rsidRDefault="00D02291" w:rsidP="00C52330">
            <w:pPr>
              <w:widowControl w:val="0"/>
              <w:autoSpaceDE w:val="0"/>
              <w:autoSpaceDN w:val="0"/>
              <w:adjustRightInd w:val="0"/>
              <w:spacing w:before="240" w:after="0"/>
              <w:rPr>
                <w:rFonts w:ascii="Arial" w:hAnsi="Arial" w:cs="DecimaWE Rg"/>
                <w:color w:val="000000"/>
                <w:sz w:val="20"/>
                <w:szCs w:val="20"/>
              </w:rPr>
            </w:pPr>
            <w:r w:rsidRPr="008F0F52">
              <w:rPr>
                <w:rFonts w:ascii="Arial" w:hAnsi="Arial" w:cs="DecimaWE Rg"/>
                <w:color w:val="000000"/>
                <w:sz w:val="20"/>
                <w:szCs w:val="20"/>
              </w:rPr>
              <w:t>C.2</w:t>
            </w:r>
          </w:p>
        </w:tc>
        <w:tc>
          <w:tcPr>
            <w:tcW w:w="993" w:type="dxa"/>
            <w:tcBorders>
              <w:top w:val="single" w:sz="6" w:space="0" w:color="auto"/>
              <w:left w:val="single" w:sz="6" w:space="0" w:color="auto"/>
              <w:bottom w:val="single" w:sz="4" w:space="0" w:color="auto"/>
              <w:right w:val="single" w:sz="6" w:space="0" w:color="auto"/>
            </w:tcBorders>
          </w:tcPr>
          <w:p w14:paraId="33F41805" w14:textId="77777777" w:rsidR="00D02291" w:rsidRPr="008F0F52" w:rsidRDefault="00D02291" w:rsidP="00C52330">
            <w:pPr>
              <w:widowControl w:val="0"/>
              <w:autoSpaceDE w:val="0"/>
              <w:autoSpaceDN w:val="0"/>
              <w:adjustRightInd w:val="0"/>
              <w:spacing w:before="120" w:after="120"/>
              <w:rPr>
                <w:rFonts w:ascii="Arial" w:hAnsi="Arial" w:cs="DecimaWE Rg"/>
                <w:i/>
                <w:iCs/>
                <w:color w:val="000000"/>
                <w:sz w:val="20"/>
                <w:szCs w:val="20"/>
                <w:u w:val="single"/>
              </w:rPr>
            </w:pPr>
          </w:p>
        </w:tc>
        <w:tc>
          <w:tcPr>
            <w:tcW w:w="14038" w:type="dxa"/>
            <w:gridSpan w:val="12"/>
            <w:tcBorders>
              <w:top w:val="single" w:sz="6" w:space="0" w:color="auto"/>
              <w:left w:val="single" w:sz="6" w:space="0" w:color="auto"/>
              <w:bottom w:val="single" w:sz="4" w:space="0" w:color="auto"/>
              <w:right w:val="single" w:sz="6" w:space="0" w:color="auto"/>
            </w:tcBorders>
          </w:tcPr>
          <w:p w14:paraId="364A48F7" w14:textId="77777777" w:rsidR="00D02291" w:rsidRPr="008F0F52" w:rsidRDefault="00D02291" w:rsidP="00847709">
            <w:pPr>
              <w:widowControl w:val="0"/>
              <w:autoSpaceDE w:val="0"/>
              <w:autoSpaceDN w:val="0"/>
              <w:adjustRightInd w:val="0"/>
              <w:spacing w:before="60" w:after="60"/>
              <w:rPr>
                <w:rFonts w:ascii="Arial" w:hAnsi="Arial" w:cs="DecimaWE Rg"/>
                <w:iCs/>
                <w:color w:val="000000"/>
                <w:sz w:val="20"/>
                <w:szCs w:val="20"/>
                <w:u w:val="single"/>
              </w:rPr>
            </w:pPr>
            <w:r w:rsidRPr="008F0F52">
              <w:rPr>
                <w:rFonts w:ascii="Arial" w:hAnsi="Arial" w:cs="DecimaWE Rg"/>
                <w:i/>
                <w:iCs/>
                <w:color w:val="000000"/>
                <w:sz w:val="20"/>
                <w:szCs w:val="20"/>
                <w:u w:val="single"/>
              </w:rPr>
              <w:t>selezione delle offerte con il criterio del miglior rapporto qualità/prezzo</w:t>
            </w:r>
            <w:r w:rsidRPr="008F0F52">
              <w:rPr>
                <w:rFonts w:ascii="Arial" w:hAnsi="Arial" w:cs="DecimaWE Rg"/>
                <w:i/>
                <w:iCs/>
                <w:color w:val="000000"/>
                <w:sz w:val="20"/>
                <w:szCs w:val="20"/>
              </w:rPr>
              <w:t xml:space="preserve"> (art. 95 c. 3, 6 e 8)               </w:t>
            </w:r>
            <w:r w:rsidRPr="008F0F52">
              <w:rPr>
                <w:rFonts w:ascii="Arial" w:hAnsi="Arial" w:cs="Arial"/>
                <w:i/>
                <w:iCs/>
                <w:color w:val="000000"/>
                <w:sz w:val="28"/>
                <w:szCs w:val="28"/>
              </w:rPr>
              <w:t>□</w:t>
            </w:r>
            <w:r w:rsidRPr="008F0F52">
              <w:rPr>
                <w:rFonts w:ascii="Arial" w:hAnsi="Arial" w:cs="Arial"/>
                <w:iCs/>
                <w:color w:val="000000"/>
                <w:sz w:val="28"/>
                <w:szCs w:val="28"/>
              </w:rPr>
              <w:t xml:space="preserve">  </w:t>
            </w:r>
            <w:r w:rsidRPr="008F0F52">
              <w:rPr>
                <w:rFonts w:ascii="Arial" w:hAnsi="Arial" w:cs="DecimaWE Rg"/>
                <w:color w:val="000000"/>
                <w:sz w:val="20"/>
                <w:szCs w:val="20"/>
              </w:rPr>
              <w:t xml:space="preserve"> Linee guida ANAC n. 2/2016</w:t>
            </w:r>
            <w:r w:rsidR="00E14406">
              <w:rPr>
                <w:rFonts w:ascii="Arial" w:hAnsi="Arial" w:cs="DecimaWE Rg"/>
                <w:color w:val="000000"/>
                <w:sz w:val="20"/>
                <w:szCs w:val="20"/>
              </w:rPr>
              <w:t xml:space="preserve"> (aggiornate con delibera 2.5.2018, n. 424)</w:t>
            </w:r>
          </w:p>
          <w:p w14:paraId="5ADDFAB4" w14:textId="77777777" w:rsidR="00D02291" w:rsidRPr="008F0F52" w:rsidRDefault="00D02291" w:rsidP="00847709">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i/>
                <w:iCs/>
                <w:color w:val="000000"/>
                <w:sz w:val="20"/>
                <w:szCs w:val="20"/>
                <w:u w:val="single"/>
              </w:rPr>
              <w:t>selezione sulla base del prezzo o costo fisso in base a criteri qualitativi</w:t>
            </w:r>
            <w:r w:rsidRPr="008F0F52">
              <w:rPr>
                <w:rFonts w:ascii="Arial" w:hAnsi="Arial" w:cs="DecimaWE Rg"/>
                <w:i/>
                <w:iCs/>
                <w:color w:val="000000"/>
                <w:sz w:val="20"/>
                <w:szCs w:val="20"/>
              </w:rPr>
              <w:t xml:space="preserve"> (art. 95 c.7)                         </w:t>
            </w:r>
            <w:r w:rsidRPr="008F0F52">
              <w:rPr>
                <w:rFonts w:ascii="Arial" w:hAnsi="Arial" w:cs="Arial"/>
                <w:i/>
                <w:iCs/>
                <w:color w:val="000000"/>
                <w:sz w:val="28"/>
                <w:szCs w:val="28"/>
              </w:rPr>
              <w:t>□</w:t>
            </w:r>
          </w:p>
        </w:tc>
      </w:tr>
      <w:tr w:rsidR="00F11053" w:rsidRPr="008F0F52" w14:paraId="37810542" w14:textId="77777777" w:rsidTr="000038D1">
        <w:trPr>
          <w:trHeight w:val="646"/>
        </w:trPr>
        <w:tc>
          <w:tcPr>
            <w:tcW w:w="846" w:type="dxa"/>
            <w:tcBorders>
              <w:top w:val="single" w:sz="6" w:space="0" w:color="auto"/>
              <w:left w:val="single" w:sz="6" w:space="0" w:color="auto"/>
              <w:bottom w:val="nil"/>
              <w:right w:val="single" w:sz="6" w:space="0" w:color="auto"/>
            </w:tcBorders>
          </w:tcPr>
          <w:p w14:paraId="244FBC5D" w14:textId="77777777" w:rsidR="00F11053" w:rsidRPr="008F0F52" w:rsidRDefault="00F11053" w:rsidP="002A1966">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C.2.1</w:t>
            </w:r>
          </w:p>
        </w:tc>
        <w:tc>
          <w:tcPr>
            <w:tcW w:w="8933" w:type="dxa"/>
            <w:gridSpan w:val="5"/>
            <w:tcBorders>
              <w:top w:val="single" w:sz="6" w:space="0" w:color="auto"/>
              <w:left w:val="nil"/>
              <w:bottom w:val="single" w:sz="6" w:space="0" w:color="auto"/>
              <w:right w:val="single" w:sz="6" w:space="0" w:color="auto"/>
            </w:tcBorders>
          </w:tcPr>
          <w:p w14:paraId="21F9FA0D"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presenza atto di nomina commissione giudicatrice</w:t>
            </w:r>
          </w:p>
        </w:tc>
        <w:tc>
          <w:tcPr>
            <w:tcW w:w="1984" w:type="dxa"/>
            <w:gridSpan w:val="2"/>
            <w:tcBorders>
              <w:top w:val="single" w:sz="6" w:space="0" w:color="auto"/>
              <w:left w:val="single" w:sz="6" w:space="0" w:color="auto"/>
              <w:bottom w:val="single" w:sz="6" w:space="0" w:color="auto"/>
              <w:right w:val="single" w:sz="6" w:space="0" w:color="auto"/>
            </w:tcBorders>
          </w:tcPr>
          <w:p w14:paraId="0DFA9C64" w14:textId="77777777" w:rsidR="00F11053" w:rsidRPr="008F0F52" w:rsidRDefault="00F11053" w:rsidP="002A1966">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artt. 77 e 78</w:t>
            </w:r>
          </w:p>
          <w:p w14:paraId="624E6FBC" w14:textId="77777777" w:rsidR="00F11053" w:rsidRDefault="00F11053" w:rsidP="00895861">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Linee guida ANAC n. 5/2016</w:t>
            </w:r>
            <w:r>
              <w:rPr>
                <w:rFonts w:ascii="Arial" w:hAnsi="Arial" w:cs="DecimaWE Rg"/>
                <w:color w:val="000000"/>
                <w:sz w:val="20"/>
                <w:szCs w:val="20"/>
              </w:rPr>
              <w:t xml:space="preserve"> mod. con </w:t>
            </w:r>
            <w:bookmarkStart w:id="0" w:name="_inizio"/>
            <w:r w:rsidRPr="00DC782C">
              <w:rPr>
                <w:rFonts w:ascii="Arial" w:hAnsi="Arial" w:cs="DecimaWE Rg"/>
                <w:color w:val="000000"/>
                <w:sz w:val="20"/>
                <w:szCs w:val="20"/>
              </w:rPr>
              <w:t>Delibera</w:t>
            </w:r>
            <w:bookmarkEnd w:id="0"/>
            <w:r w:rsidRPr="00DC782C">
              <w:rPr>
                <w:rFonts w:ascii="Arial" w:hAnsi="Arial" w:cs="DecimaWE Rg"/>
                <w:color w:val="000000"/>
                <w:sz w:val="20"/>
                <w:szCs w:val="20"/>
              </w:rPr>
              <w:t> n. 4 del 10</w:t>
            </w:r>
            <w:r>
              <w:rPr>
                <w:rFonts w:ascii="Arial" w:hAnsi="Arial" w:cs="DecimaWE Rg"/>
                <w:color w:val="000000"/>
                <w:sz w:val="20"/>
                <w:szCs w:val="20"/>
              </w:rPr>
              <w:t xml:space="preserve">.1. </w:t>
            </w:r>
            <w:r w:rsidRPr="00DC782C">
              <w:rPr>
                <w:rFonts w:ascii="Arial" w:hAnsi="Arial" w:cs="DecimaWE Rg"/>
                <w:color w:val="000000"/>
                <w:sz w:val="20"/>
                <w:szCs w:val="20"/>
              </w:rPr>
              <w:t>2018</w:t>
            </w:r>
            <w:r>
              <w:rPr>
                <w:rFonts w:ascii="Arial" w:hAnsi="Arial" w:cs="DecimaWE Rg"/>
                <w:color w:val="000000"/>
                <w:sz w:val="20"/>
                <w:szCs w:val="20"/>
              </w:rPr>
              <w:t xml:space="preserve"> (allegato a tale ultima delibera aggiornato da ANAC con delibera del 18.7.2018)</w:t>
            </w:r>
          </w:p>
          <w:p w14:paraId="76215D1B" w14:textId="77777777" w:rsidR="003C3B70" w:rsidRPr="003C3B70" w:rsidRDefault="00F11053" w:rsidP="003C3B70">
            <w:pPr>
              <w:widowControl w:val="0"/>
              <w:autoSpaceDE w:val="0"/>
              <w:autoSpaceDN w:val="0"/>
              <w:adjustRightInd w:val="0"/>
              <w:spacing w:before="60" w:after="60"/>
              <w:rPr>
                <w:rFonts w:ascii="Arial" w:hAnsi="Arial" w:cs="DecimaWE Rg"/>
                <w:color w:val="000000"/>
                <w:sz w:val="20"/>
                <w:szCs w:val="20"/>
              </w:rPr>
            </w:pPr>
            <w:proofErr w:type="spellStart"/>
            <w:r>
              <w:rPr>
                <w:rFonts w:ascii="Arial" w:hAnsi="Arial" w:cs="DecimaWE Rg"/>
                <w:color w:val="000000"/>
                <w:sz w:val="20"/>
                <w:szCs w:val="20"/>
              </w:rPr>
              <w:t>n.b.</w:t>
            </w:r>
            <w:proofErr w:type="spellEnd"/>
            <w:r>
              <w:rPr>
                <w:rFonts w:ascii="Arial" w:hAnsi="Arial" w:cs="DecimaWE Rg"/>
                <w:color w:val="000000"/>
                <w:sz w:val="20"/>
                <w:szCs w:val="20"/>
              </w:rPr>
              <w:t xml:space="preserve">: l’obbligo  di  scegliere  i </w:t>
            </w:r>
            <w:r w:rsidRPr="006700B6">
              <w:rPr>
                <w:rFonts w:ascii="Arial" w:hAnsi="Arial" w:cs="DecimaWE Rg"/>
                <w:color w:val="000000"/>
                <w:sz w:val="20"/>
                <w:szCs w:val="20"/>
              </w:rPr>
              <w:lastRenderedPageBreak/>
              <w:t>commissar</w:t>
            </w:r>
            <w:r>
              <w:rPr>
                <w:rFonts w:ascii="Arial" w:hAnsi="Arial" w:cs="DecimaWE Rg"/>
                <w:color w:val="000000"/>
                <w:sz w:val="20"/>
                <w:szCs w:val="20"/>
              </w:rPr>
              <w:t xml:space="preserve">i  tra  gli  esperti  iscritti  all'Albo  istituito   presso l’ANAC </w:t>
            </w:r>
            <w:r w:rsidRPr="006700B6">
              <w:rPr>
                <w:rFonts w:ascii="Arial" w:hAnsi="Arial" w:cs="DecimaWE Rg"/>
                <w:color w:val="000000"/>
                <w:sz w:val="20"/>
                <w:szCs w:val="20"/>
              </w:rPr>
              <w:t>di cui  all'articolo  78</w:t>
            </w:r>
            <w:r>
              <w:rPr>
                <w:rFonts w:ascii="Arial" w:hAnsi="Arial" w:cs="DecimaWE Rg"/>
                <w:color w:val="000000"/>
                <w:sz w:val="20"/>
                <w:szCs w:val="20"/>
              </w:rPr>
              <w:t xml:space="preserve"> è stato sospeso in via sperimentale </w:t>
            </w:r>
            <w:r w:rsidR="003C3B70" w:rsidRPr="003C3B70">
              <w:rPr>
                <w:rFonts w:ascii="Arial" w:hAnsi="Arial" w:cs="DecimaWE Rg"/>
                <w:color w:val="000000"/>
                <w:sz w:val="20"/>
                <w:szCs w:val="20"/>
              </w:rPr>
              <w:t xml:space="preserve">fino al 30.6.2023 dal </w:t>
            </w:r>
            <w:proofErr w:type="spellStart"/>
            <w:r w:rsidR="003C3B70" w:rsidRPr="003C3B70">
              <w:rPr>
                <w:rFonts w:ascii="Arial" w:hAnsi="Arial" w:cs="DecimaWE Rg"/>
                <w:color w:val="000000"/>
                <w:sz w:val="20"/>
                <w:szCs w:val="20"/>
              </w:rPr>
              <w:t>d.l.</w:t>
            </w:r>
            <w:proofErr w:type="spellEnd"/>
            <w:r w:rsidR="003C3B70" w:rsidRPr="003C3B70">
              <w:rPr>
                <w:rFonts w:ascii="Arial" w:hAnsi="Arial" w:cs="DecimaWE Rg"/>
                <w:color w:val="000000"/>
                <w:sz w:val="20"/>
                <w:szCs w:val="20"/>
              </w:rPr>
              <w:t xml:space="preserve"> 32/2019, così come modificato dal </w:t>
            </w:r>
            <w:proofErr w:type="spellStart"/>
            <w:r w:rsidR="003C3B70" w:rsidRPr="003C3B70">
              <w:rPr>
                <w:rFonts w:ascii="Arial" w:hAnsi="Arial" w:cs="DecimaWE Rg"/>
                <w:color w:val="000000"/>
                <w:sz w:val="20"/>
                <w:szCs w:val="20"/>
              </w:rPr>
              <w:t>d.l.</w:t>
            </w:r>
            <w:proofErr w:type="spellEnd"/>
            <w:r w:rsidR="003C3B70" w:rsidRPr="003C3B70">
              <w:rPr>
                <w:rFonts w:ascii="Arial" w:hAnsi="Arial" w:cs="DecimaWE Rg"/>
                <w:color w:val="000000"/>
                <w:sz w:val="20"/>
                <w:szCs w:val="20"/>
              </w:rPr>
              <w:t xml:space="preserve"> 77/2021</w:t>
            </w:r>
          </w:p>
          <w:p w14:paraId="78FDBE87" w14:textId="77777777" w:rsidR="00F11053" w:rsidRPr="008F0F52" w:rsidRDefault="00F11053" w:rsidP="00895861">
            <w:pPr>
              <w:widowControl w:val="0"/>
              <w:autoSpaceDE w:val="0"/>
              <w:autoSpaceDN w:val="0"/>
              <w:adjustRightInd w:val="0"/>
              <w:spacing w:before="60" w:after="60"/>
              <w:rPr>
                <w:rFonts w:ascii="Arial" w:hAnsi="Arial" w:cs="DecimaWE Rg"/>
                <w:color w:val="000000"/>
                <w:sz w:val="20"/>
                <w:szCs w:val="20"/>
              </w:rPr>
            </w:pPr>
            <w:r>
              <w:rPr>
                <w:rFonts w:ascii="Arial" w:hAnsi="Arial" w:cs="DecimaWE Rg"/>
                <w:color w:val="000000"/>
                <w:sz w:val="20"/>
                <w:szCs w:val="20"/>
              </w:rPr>
              <w:t>ANAC - Comunicati del Presidente del 15 luglio 2019 e del 20 settembre 2019</w:t>
            </w:r>
          </w:p>
        </w:tc>
        <w:tc>
          <w:tcPr>
            <w:tcW w:w="428" w:type="dxa"/>
            <w:tcBorders>
              <w:top w:val="single" w:sz="6" w:space="0" w:color="auto"/>
              <w:left w:val="single" w:sz="6" w:space="0" w:color="auto"/>
              <w:bottom w:val="single" w:sz="6" w:space="0" w:color="auto"/>
              <w:right w:val="single" w:sz="6" w:space="0" w:color="auto"/>
            </w:tcBorders>
          </w:tcPr>
          <w:p w14:paraId="39834CA3"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D1FCBF9"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47E10997"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1F39C2B2"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05EEDC2B" w14:textId="77777777" w:rsidR="00F11053" w:rsidRPr="008F0F52" w:rsidRDefault="00F11053" w:rsidP="00863B80">
            <w:pPr>
              <w:jc w:val="right"/>
            </w:pPr>
          </w:p>
        </w:tc>
      </w:tr>
      <w:tr w:rsidR="00F11053" w:rsidRPr="008F0F52" w14:paraId="1F812CE4" w14:textId="77777777" w:rsidTr="000038D1">
        <w:trPr>
          <w:trHeight w:val="389"/>
        </w:trPr>
        <w:tc>
          <w:tcPr>
            <w:tcW w:w="846" w:type="dxa"/>
            <w:tcBorders>
              <w:top w:val="nil"/>
              <w:left w:val="single" w:sz="6" w:space="0" w:color="auto"/>
              <w:bottom w:val="single" w:sz="6" w:space="0" w:color="auto"/>
              <w:right w:val="single" w:sz="6" w:space="0" w:color="auto"/>
            </w:tcBorders>
          </w:tcPr>
          <w:p w14:paraId="6BB3922F" w14:textId="77777777" w:rsidR="00F11053" w:rsidRPr="008F0F52" w:rsidRDefault="00F11053" w:rsidP="002A1966">
            <w:pPr>
              <w:widowControl w:val="0"/>
              <w:autoSpaceDE w:val="0"/>
              <w:autoSpaceDN w:val="0"/>
              <w:adjustRightInd w:val="0"/>
              <w:spacing w:before="60" w:after="60"/>
              <w:jc w:val="right"/>
              <w:rPr>
                <w:rFonts w:ascii="Arial" w:hAnsi="Arial" w:cs="DecimaWE Rg"/>
                <w:color w:val="000000"/>
                <w:sz w:val="20"/>
                <w:szCs w:val="20"/>
              </w:rPr>
            </w:pPr>
          </w:p>
        </w:tc>
        <w:tc>
          <w:tcPr>
            <w:tcW w:w="8933" w:type="dxa"/>
            <w:gridSpan w:val="5"/>
            <w:tcBorders>
              <w:top w:val="single" w:sz="6" w:space="0" w:color="auto"/>
              <w:left w:val="nil"/>
              <w:bottom w:val="single" w:sz="6" w:space="0" w:color="auto"/>
              <w:right w:val="single" w:sz="6" w:space="0" w:color="auto"/>
            </w:tcBorders>
          </w:tcPr>
          <w:p w14:paraId="62FC13C7" w14:textId="77777777" w:rsidR="00F11053" w:rsidRPr="008F0F52" w:rsidRDefault="00F11053" w:rsidP="0081348D">
            <w:pPr>
              <w:widowControl w:val="0"/>
              <w:autoSpaceDE w:val="0"/>
              <w:autoSpaceDN w:val="0"/>
              <w:adjustRightInd w:val="0"/>
              <w:spacing w:before="60" w:after="0"/>
              <w:jc w:val="both"/>
              <w:rPr>
                <w:rFonts w:ascii="Arial" w:hAnsi="Arial" w:cs="DecimaWE Rg"/>
                <w:color w:val="000000"/>
                <w:sz w:val="20"/>
                <w:szCs w:val="20"/>
              </w:rPr>
            </w:pPr>
            <w:r w:rsidRPr="008F0F52">
              <w:rPr>
                <w:rFonts w:ascii="Arial" w:hAnsi="Arial" w:cs="DecimaWE Rg"/>
                <w:color w:val="000000"/>
                <w:sz w:val="20"/>
                <w:szCs w:val="20"/>
              </w:rPr>
              <w:t>correttezza dei criteri di nomina</w:t>
            </w:r>
            <w:r w:rsidRPr="008F0F52">
              <w:t xml:space="preserve"> </w:t>
            </w:r>
            <w:r w:rsidRPr="008F0F52">
              <w:rPr>
                <w:rFonts w:ascii="Arial" w:hAnsi="Arial" w:cs="DecimaWE Rg"/>
                <w:color w:val="000000"/>
                <w:sz w:val="20"/>
                <w:szCs w:val="20"/>
              </w:rPr>
              <w:t>secondo regole di competenza e trasparenza preventivamente individuate da ciascuna stazione appaltante (termini, composizione e pubblicità)</w:t>
            </w:r>
            <w:r w:rsidRPr="00FF7C06">
              <w:rPr>
                <w:rFonts w:ascii="Arial" w:hAnsi="Arial" w:cs="DecimaWE Rg"/>
                <w:color w:val="000000"/>
                <w:sz w:val="20"/>
                <w:szCs w:val="20"/>
              </w:rPr>
              <w:t xml:space="preserve"> e delle dichiarazioni sull’assenza del conflitto d’interesse</w:t>
            </w:r>
          </w:p>
        </w:tc>
        <w:tc>
          <w:tcPr>
            <w:tcW w:w="1984" w:type="dxa"/>
            <w:gridSpan w:val="2"/>
            <w:tcBorders>
              <w:top w:val="single" w:sz="6" w:space="0" w:color="auto"/>
              <w:left w:val="single" w:sz="6" w:space="0" w:color="auto"/>
              <w:bottom w:val="single" w:sz="6" w:space="0" w:color="auto"/>
              <w:right w:val="single" w:sz="6" w:space="0" w:color="auto"/>
            </w:tcBorders>
          </w:tcPr>
          <w:p w14:paraId="7B8F991F" w14:textId="77777777" w:rsidR="00F11053" w:rsidRDefault="00F11053" w:rsidP="0081348D">
            <w:pPr>
              <w:widowControl w:val="0"/>
              <w:autoSpaceDE w:val="0"/>
              <w:autoSpaceDN w:val="0"/>
              <w:adjustRightInd w:val="0"/>
              <w:spacing w:before="60" w:after="0"/>
              <w:rPr>
                <w:rFonts w:ascii="Arial" w:hAnsi="Arial" w:cs="DecimaWE Rg"/>
                <w:color w:val="000000"/>
                <w:sz w:val="20"/>
                <w:szCs w:val="20"/>
              </w:rPr>
            </w:pPr>
            <w:r w:rsidRPr="008F0F52">
              <w:rPr>
                <w:rFonts w:ascii="Arial" w:hAnsi="Arial" w:cs="DecimaWE Rg"/>
                <w:color w:val="000000"/>
                <w:sz w:val="20"/>
                <w:szCs w:val="20"/>
              </w:rPr>
              <w:t>artt. 29,</w:t>
            </w:r>
            <w:r>
              <w:rPr>
                <w:rFonts w:ascii="Arial" w:hAnsi="Arial" w:cs="DecimaWE Rg"/>
                <w:color w:val="000000"/>
                <w:sz w:val="20"/>
                <w:szCs w:val="20"/>
              </w:rPr>
              <w:t xml:space="preserve"> </w:t>
            </w:r>
            <w:r w:rsidRPr="00FF7C06">
              <w:rPr>
                <w:rFonts w:ascii="Arial" w:hAnsi="Arial" w:cs="DecimaWE Rg"/>
                <w:color w:val="000000"/>
                <w:sz w:val="20"/>
                <w:szCs w:val="20"/>
              </w:rPr>
              <w:t>42</w:t>
            </w:r>
            <w:r>
              <w:rPr>
                <w:rFonts w:ascii="Arial" w:hAnsi="Arial" w:cs="DecimaWE Rg"/>
                <w:color w:val="000000"/>
                <w:sz w:val="20"/>
                <w:szCs w:val="20"/>
              </w:rPr>
              <w:t>,</w:t>
            </w:r>
            <w:r w:rsidRPr="008F0F52">
              <w:rPr>
                <w:rFonts w:ascii="Arial" w:hAnsi="Arial" w:cs="DecimaWE Rg"/>
                <w:color w:val="000000"/>
                <w:sz w:val="20"/>
                <w:szCs w:val="20"/>
              </w:rPr>
              <w:t xml:space="preserve"> 77, 78 e 216 c. 12</w:t>
            </w:r>
          </w:p>
          <w:p w14:paraId="4EF246AD" w14:textId="77777777" w:rsidR="00F11053" w:rsidRDefault="00F11053" w:rsidP="00DB2481">
            <w:pPr>
              <w:widowControl w:val="0"/>
              <w:autoSpaceDE w:val="0"/>
              <w:autoSpaceDN w:val="0"/>
              <w:adjustRightInd w:val="0"/>
              <w:spacing w:before="60" w:after="0"/>
              <w:rPr>
                <w:rFonts w:ascii="Arial" w:hAnsi="Arial" w:cs="DecimaWE Rg"/>
                <w:color w:val="000000"/>
                <w:sz w:val="20"/>
                <w:szCs w:val="20"/>
              </w:rPr>
            </w:pPr>
            <w:r>
              <w:rPr>
                <w:rFonts w:ascii="Arial" w:hAnsi="Arial" w:cs="DecimaWE Rg"/>
                <w:color w:val="000000"/>
                <w:sz w:val="20"/>
                <w:szCs w:val="20"/>
              </w:rPr>
              <w:t xml:space="preserve">DM MIT 12 febbraio 2018 + Delibera ANAC 18.7.2018, n. 648 </w:t>
            </w:r>
          </w:p>
          <w:p w14:paraId="3F8E43F9" w14:textId="77777777" w:rsidR="00F11053" w:rsidRPr="008F0F52" w:rsidRDefault="00F11053" w:rsidP="00DB2481">
            <w:pPr>
              <w:widowControl w:val="0"/>
              <w:autoSpaceDE w:val="0"/>
              <w:autoSpaceDN w:val="0"/>
              <w:adjustRightInd w:val="0"/>
              <w:spacing w:before="60" w:after="0"/>
              <w:rPr>
                <w:rFonts w:ascii="Arial" w:hAnsi="Arial" w:cs="DecimaWE Rg"/>
                <w:color w:val="000000"/>
                <w:sz w:val="20"/>
                <w:szCs w:val="20"/>
              </w:rPr>
            </w:pPr>
            <w:r>
              <w:rPr>
                <w:rFonts w:ascii="Arial" w:hAnsi="Arial" w:cs="DecimaWE Rg"/>
                <w:color w:val="000000"/>
                <w:sz w:val="20"/>
                <w:szCs w:val="20"/>
              </w:rPr>
              <w:t>Linee guida ANAC n. 15, adottate con delibera n. 494 del 5.6.</w:t>
            </w:r>
            <w:r w:rsidRPr="0008687D">
              <w:rPr>
                <w:rFonts w:ascii="Arial" w:hAnsi="Arial" w:cs="DecimaWE Rg"/>
                <w:color w:val="000000"/>
                <w:sz w:val="20"/>
                <w:szCs w:val="20"/>
              </w:rPr>
              <w:t>2019</w:t>
            </w:r>
          </w:p>
        </w:tc>
        <w:tc>
          <w:tcPr>
            <w:tcW w:w="428" w:type="dxa"/>
            <w:tcBorders>
              <w:top w:val="single" w:sz="6" w:space="0" w:color="auto"/>
              <w:left w:val="single" w:sz="6" w:space="0" w:color="auto"/>
              <w:bottom w:val="single" w:sz="6" w:space="0" w:color="auto"/>
              <w:right w:val="single" w:sz="6" w:space="0" w:color="auto"/>
            </w:tcBorders>
          </w:tcPr>
          <w:p w14:paraId="4FD27B3A"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58CE3CC1"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7AFDAC66"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70CBC1A8"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53D14CEE" w14:textId="77777777" w:rsidR="00F11053" w:rsidRPr="008F0F52" w:rsidRDefault="00F11053" w:rsidP="00863B80">
            <w:pPr>
              <w:jc w:val="right"/>
            </w:pPr>
          </w:p>
        </w:tc>
      </w:tr>
      <w:tr w:rsidR="00F11053" w:rsidRPr="008F0F52" w14:paraId="05A60225" w14:textId="77777777" w:rsidTr="000038D1">
        <w:trPr>
          <w:trHeight w:val="389"/>
        </w:trPr>
        <w:tc>
          <w:tcPr>
            <w:tcW w:w="846" w:type="dxa"/>
            <w:tcBorders>
              <w:top w:val="nil"/>
              <w:left w:val="single" w:sz="6" w:space="0" w:color="auto"/>
              <w:bottom w:val="single" w:sz="6" w:space="0" w:color="auto"/>
              <w:right w:val="single" w:sz="6" w:space="0" w:color="auto"/>
            </w:tcBorders>
          </w:tcPr>
          <w:p w14:paraId="39A3E5EB" w14:textId="77777777" w:rsidR="00F11053" w:rsidRPr="008F0F52" w:rsidRDefault="00F11053" w:rsidP="002A1966">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C.2.2</w:t>
            </w:r>
          </w:p>
        </w:tc>
        <w:tc>
          <w:tcPr>
            <w:tcW w:w="8933" w:type="dxa"/>
            <w:gridSpan w:val="5"/>
            <w:tcBorders>
              <w:top w:val="single" w:sz="6" w:space="0" w:color="auto"/>
              <w:left w:val="single" w:sz="6" w:space="0" w:color="auto"/>
              <w:bottom w:val="single" w:sz="6" w:space="0" w:color="auto"/>
              <w:right w:val="single" w:sz="6" w:space="0" w:color="auto"/>
            </w:tcBorders>
          </w:tcPr>
          <w:p w14:paraId="5FB83FF6" w14:textId="77777777" w:rsidR="00F11053" w:rsidRPr="008F0F52" w:rsidRDefault="00F11053" w:rsidP="00EB7810">
            <w:pPr>
              <w:widowControl w:val="0"/>
              <w:autoSpaceDE w:val="0"/>
              <w:autoSpaceDN w:val="0"/>
              <w:adjustRightInd w:val="0"/>
              <w:spacing w:before="60" w:after="0"/>
              <w:jc w:val="both"/>
              <w:rPr>
                <w:rFonts w:ascii="Arial" w:hAnsi="Arial" w:cs="DecimaWE Rg"/>
                <w:color w:val="000000"/>
                <w:sz w:val="20"/>
                <w:szCs w:val="20"/>
              </w:rPr>
            </w:pPr>
            <w:r w:rsidRPr="008F0F52">
              <w:rPr>
                <w:rFonts w:ascii="Arial" w:hAnsi="Arial" w:cs="DecimaWE Rg"/>
                <w:color w:val="000000"/>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1984" w:type="dxa"/>
            <w:gridSpan w:val="2"/>
            <w:tcBorders>
              <w:top w:val="single" w:sz="6" w:space="0" w:color="auto"/>
              <w:left w:val="single" w:sz="6" w:space="0" w:color="auto"/>
              <w:bottom w:val="single" w:sz="6" w:space="0" w:color="auto"/>
              <w:right w:val="single" w:sz="6" w:space="0" w:color="auto"/>
            </w:tcBorders>
          </w:tcPr>
          <w:p w14:paraId="3A7AA72B" w14:textId="77777777" w:rsidR="00F11053" w:rsidRPr="008F0F52" w:rsidRDefault="00F11053" w:rsidP="002A1966">
            <w:pPr>
              <w:widowControl w:val="0"/>
              <w:autoSpaceDE w:val="0"/>
              <w:autoSpaceDN w:val="0"/>
              <w:adjustRightInd w:val="0"/>
              <w:spacing w:before="60" w:after="60"/>
              <w:rPr>
                <w:rFonts w:ascii="Arial" w:hAnsi="Arial" w:cs="DecimaWE Rg"/>
                <w:color w:val="000000"/>
                <w:sz w:val="20"/>
                <w:szCs w:val="20"/>
              </w:rPr>
            </w:pPr>
          </w:p>
        </w:tc>
        <w:tc>
          <w:tcPr>
            <w:tcW w:w="428" w:type="dxa"/>
            <w:tcBorders>
              <w:top w:val="single" w:sz="6" w:space="0" w:color="auto"/>
              <w:left w:val="single" w:sz="6" w:space="0" w:color="auto"/>
              <w:bottom w:val="single" w:sz="6" w:space="0" w:color="auto"/>
              <w:right w:val="single" w:sz="6" w:space="0" w:color="auto"/>
            </w:tcBorders>
          </w:tcPr>
          <w:p w14:paraId="0E6BFE8E"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0115092"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134CD9B8"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064911CF"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3C3CDAE3"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5C76A4E8" w14:textId="77777777" w:rsidTr="000038D1">
        <w:trPr>
          <w:trHeight w:val="389"/>
        </w:trPr>
        <w:tc>
          <w:tcPr>
            <w:tcW w:w="846" w:type="dxa"/>
            <w:tcBorders>
              <w:top w:val="single" w:sz="6" w:space="0" w:color="auto"/>
              <w:left w:val="single" w:sz="6" w:space="0" w:color="auto"/>
              <w:bottom w:val="single" w:sz="6" w:space="0" w:color="auto"/>
              <w:right w:val="single" w:sz="6" w:space="0" w:color="auto"/>
            </w:tcBorders>
          </w:tcPr>
          <w:p w14:paraId="4CAD0A73" w14:textId="77777777" w:rsidR="00F11053" w:rsidRPr="008F0F52" w:rsidRDefault="00F11053" w:rsidP="002A1966">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C.2.3</w:t>
            </w:r>
          </w:p>
        </w:tc>
        <w:tc>
          <w:tcPr>
            <w:tcW w:w="8933" w:type="dxa"/>
            <w:gridSpan w:val="5"/>
            <w:tcBorders>
              <w:top w:val="single" w:sz="6" w:space="0" w:color="auto"/>
              <w:left w:val="single" w:sz="6" w:space="0" w:color="auto"/>
              <w:bottom w:val="single" w:sz="6" w:space="0" w:color="auto"/>
              <w:right w:val="single" w:sz="6" w:space="0" w:color="auto"/>
            </w:tcBorders>
          </w:tcPr>
          <w:p w14:paraId="2576C2C8" w14:textId="77777777" w:rsidR="00F11053" w:rsidRPr="008F0F52" w:rsidRDefault="00F11053" w:rsidP="00EB7810">
            <w:pPr>
              <w:widowControl w:val="0"/>
              <w:autoSpaceDE w:val="0"/>
              <w:autoSpaceDN w:val="0"/>
              <w:adjustRightInd w:val="0"/>
              <w:spacing w:before="60" w:after="0"/>
              <w:jc w:val="both"/>
              <w:rPr>
                <w:rFonts w:ascii="Arial" w:hAnsi="Arial" w:cs="DecimaWE Rg"/>
                <w:color w:val="000000"/>
                <w:sz w:val="20"/>
                <w:szCs w:val="20"/>
              </w:rPr>
            </w:pPr>
            <w:r w:rsidRPr="008F0F52">
              <w:rPr>
                <w:rFonts w:ascii="Arial" w:hAnsi="Arial" w:cs="DecimaWE Rg"/>
                <w:color w:val="000000"/>
                <w:sz w:val="20"/>
                <w:szCs w:val="20"/>
              </w:rPr>
              <w:t>correttezza della valutazione dell'offerta tecnica (rispetto elementi e rispettivi parametri di valutazione, esame sistema prescelto, eventuale correttezza dei metodi di riparametrazione)</w:t>
            </w:r>
          </w:p>
        </w:tc>
        <w:tc>
          <w:tcPr>
            <w:tcW w:w="1984" w:type="dxa"/>
            <w:gridSpan w:val="2"/>
            <w:tcBorders>
              <w:top w:val="single" w:sz="6" w:space="0" w:color="auto"/>
              <w:left w:val="single" w:sz="6" w:space="0" w:color="auto"/>
              <w:bottom w:val="single" w:sz="6" w:space="0" w:color="auto"/>
              <w:right w:val="single" w:sz="6" w:space="0" w:color="auto"/>
            </w:tcBorders>
          </w:tcPr>
          <w:p w14:paraId="581B46CD" w14:textId="77777777" w:rsidR="00F11053" w:rsidRPr="008F0F52" w:rsidRDefault="00F11053" w:rsidP="002A1966">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95</w:t>
            </w:r>
          </w:p>
        </w:tc>
        <w:tc>
          <w:tcPr>
            <w:tcW w:w="428" w:type="dxa"/>
            <w:tcBorders>
              <w:top w:val="single" w:sz="6" w:space="0" w:color="auto"/>
              <w:left w:val="single" w:sz="6" w:space="0" w:color="auto"/>
              <w:bottom w:val="single" w:sz="6" w:space="0" w:color="auto"/>
              <w:right w:val="single" w:sz="6" w:space="0" w:color="auto"/>
            </w:tcBorders>
          </w:tcPr>
          <w:p w14:paraId="2977FFA4"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B96EFE5"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687E22AB"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4A04EB56"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39C52DB1"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53BE72E4" w14:textId="77777777" w:rsidTr="000038D1">
        <w:trPr>
          <w:trHeight w:val="389"/>
        </w:trPr>
        <w:tc>
          <w:tcPr>
            <w:tcW w:w="846" w:type="dxa"/>
            <w:tcBorders>
              <w:top w:val="nil"/>
              <w:left w:val="single" w:sz="6" w:space="0" w:color="auto"/>
              <w:bottom w:val="single" w:sz="6" w:space="0" w:color="auto"/>
              <w:right w:val="single" w:sz="6" w:space="0" w:color="auto"/>
            </w:tcBorders>
          </w:tcPr>
          <w:p w14:paraId="4EA14EAB" w14:textId="77777777" w:rsidR="00F11053" w:rsidRPr="008F0F52" w:rsidRDefault="00F11053" w:rsidP="002A1966">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C.2.4</w:t>
            </w:r>
          </w:p>
        </w:tc>
        <w:tc>
          <w:tcPr>
            <w:tcW w:w="8933" w:type="dxa"/>
            <w:gridSpan w:val="5"/>
            <w:tcBorders>
              <w:top w:val="single" w:sz="6" w:space="0" w:color="auto"/>
              <w:left w:val="single" w:sz="6" w:space="0" w:color="auto"/>
              <w:bottom w:val="single" w:sz="6" w:space="0" w:color="auto"/>
              <w:right w:val="single" w:sz="6" w:space="0" w:color="auto"/>
            </w:tcBorders>
          </w:tcPr>
          <w:p w14:paraId="1D53CFAA" w14:textId="77777777" w:rsidR="00F11053" w:rsidRPr="008F0F52" w:rsidRDefault="00F11053" w:rsidP="00EB7810">
            <w:pPr>
              <w:widowControl w:val="0"/>
              <w:autoSpaceDE w:val="0"/>
              <w:autoSpaceDN w:val="0"/>
              <w:adjustRightInd w:val="0"/>
              <w:spacing w:before="60" w:after="0"/>
              <w:jc w:val="both"/>
              <w:rPr>
                <w:rFonts w:ascii="Arial" w:hAnsi="Arial" w:cs="DecimaWE Rg"/>
                <w:color w:val="000000"/>
                <w:sz w:val="20"/>
                <w:szCs w:val="20"/>
              </w:rPr>
            </w:pPr>
            <w:r w:rsidRPr="008F0F52">
              <w:rPr>
                <w:rFonts w:ascii="Arial" w:hAnsi="Arial" w:cs="DecimaWE Rg"/>
                <w:color w:val="000000"/>
                <w:sz w:val="20"/>
                <w:szCs w:val="20"/>
              </w:rPr>
              <w:t>correttezza della valutazione dell'offerta economica (solo per miglior rapporto qualità/prezzo) (offerte inferiori base di gara, non condizionate, non parziali, verifica eventuali calcoli composizione prezzo offerto)</w:t>
            </w:r>
          </w:p>
        </w:tc>
        <w:tc>
          <w:tcPr>
            <w:tcW w:w="1984" w:type="dxa"/>
            <w:gridSpan w:val="2"/>
            <w:tcBorders>
              <w:top w:val="single" w:sz="6" w:space="0" w:color="auto"/>
              <w:left w:val="single" w:sz="6" w:space="0" w:color="auto"/>
              <w:bottom w:val="single" w:sz="6" w:space="0" w:color="auto"/>
              <w:right w:val="single" w:sz="6" w:space="0" w:color="auto"/>
            </w:tcBorders>
          </w:tcPr>
          <w:p w14:paraId="3352628F" w14:textId="77777777" w:rsidR="00F11053" w:rsidRPr="008F0F52" w:rsidRDefault="00F11053" w:rsidP="002A1966">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95</w:t>
            </w:r>
          </w:p>
        </w:tc>
        <w:tc>
          <w:tcPr>
            <w:tcW w:w="428" w:type="dxa"/>
            <w:tcBorders>
              <w:top w:val="single" w:sz="6" w:space="0" w:color="auto"/>
              <w:left w:val="single" w:sz="6" w:space="0" w:color="auto"/>
              <w:bottom w:val="single" w:sz="6" w:space="0" w:color="auto"/>
              <w:right w:val="single" w:sz="6" w:space="0" w:color="auto"/>
            </w:tcBorders>
          </w:tcPr>
          <w:p w14:paraId="7A9BCB75"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45D93A98"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39A9B30F"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3E47181F"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487536A7"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4BD2BA80" w14:textId="77777777" w:rsidTr="000038D1">
        <w:trPr>
          <w:trHeight w:val="389"/>
        </w:trPr>
        <w:tc>
          <w:tcPr>
            <w:tcW w:w="846" w:type="dxa"/>
            <w:tcBorders>
              <w:top w:val="single" w:sz="6" w:space="0" w:color="auto"/>
              <w:left w:val="single" w:sz="6" w:space="0" w:color="auto"/>
              <w:bottom w:val="single" w:sz="6" w:space="0" w:color="auto"/>
              <w:right w:val="single" w:sz="6" w:space="0" w:color="auto"/>
            </w:tcBorders>
          </w:tcPr>
          <w:p w14:paraId="4C4A86F2" w14:textId="77777777" w:rsidR="00F11053" w:rsidRPr="008F0F52" w:rsidRDefault="00F11053" w:rsidP="002A1966">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C.2.5</w:t>
            </w:r>
          </w:p>
        </w:tc>
        <w:tc>
          <w:tcPr>
            <w:tcW w:w="8933" w:type="dxa"/>
            <w:gridSpan w:val="5"/>
            <w:tcBorders>
              <w:top w:val="single" w:sz="6" w:space="0" w:color="auto"/>
              <w:left w:val="single" w:sz="6" w:space="0" w:color="auto"/>
              <w:bottom w:val="single" w:sz="6" w:space="0" w:color="auto"/>
              <w:right w:val="single" w:sz="6" w:space="0" w:color="auto"/>
            </w:tcBorders>
          </w:tcPr>
          <w:p w14:paraId="6227BDE4" w14:textId="77777777" w:rsidR="00F11053" w:rsidRPr="008F0F52" w:rsidRDefault="00F11053" w:rsidP="009801DC">
            <w:pPr>
              <w:widowControl w:val="0"/>
              <w:autoSpaceDE w:val="0"/>
              <w:autoSpaceDN w:val="0"/>
              <w:adjustRightInd w:val="0"/>
              <w:spacing w:before="60" w:after="0"/>
              <w:jc w:val="both"/>
              <w:rPr>
                <w:rFonts w:ascii="Arial" w:hAnsi="Arial" w:cs="DecimaWE Rg"/>
                <w:color w:val="000000"/>
                <w:sz w:val="20"/>
                <w:szCs w:val="20"/>
              </w:rPr>
            </w:pPr>
            <w:r w:rsidRPr="008F0F52">
              <w:rPr>
                <w:rFonts w:ascii="Arial" w:hAnsi="Arial" w:cs="DecimaWE Rg"/>
                <w:color w:val="000000"/>
                <w:sz w:val="20"/>
                <w:szCs w:val="20"/>
              </w:rPr>
              <w:t>svolgimento della verifica in contraddittorio delle offerte a</w:t>
            </w:r>
            <w:r>
              <w:rPr>
                <w:rFonts w:ascii="Arial" w:hAnsi="Arial" w:cs="DecimaWE Rg"/>
                <w:color w:val="000000"/>
                <w:sz w:val="20"/>
                <w:szCs w:val="20"/>
              </w:rPr>
              <w:t xml:space="preserve">nomale ( (da parte del RUP con l’eventuale </w:t>
            </w:r>
            <w:r w:rsidRPr="008F0F52">
              <w:rPr>
                <w:rFonts w:ascii="Arial" w:hAnsi="Arial" w:cs="DecimaWE Rg"/>
                <w:color w:val="000000"/>
                <w:sz w:val="20"/>
                <w:szCs w:val="20"/>
              </w:rPr>
              <w:t>supporto della Commissione giudicatrice</w:t>
            </w:r>
            <w:r>
              <w:rPr>
                <w:rFonts w:ascii="Arial" w:hAnsi="Arial" w:cs="DecimaWE Rg"/>
                <w:color w:val="000000"/>
                <w:sz w:val="20"/>
                <w:szCs w:val="20"/>
              </w:rPr>
              <w:t xml:space="preserve"> o da parte del Rup con ufficio della stazione appaltante a cui compete l’intervento, o commissione ad hoc costituita </w:t>
            </w:r>
            <w:r w:rsidRPr="008F0F52">
              <w:rPr>
                <w:rFonts w:ascii="Arial" w:hAnsi="Arial" w:cs="DecimaWE Rg"/>
                <w:color w:val="000000"/>
                <w:sz w:val="20"/>
                <w:szCs w:val="20"/>
              </w:rPr>
              <w:t>)</w:t>
            </w:r>
          </w:p>
        </w:tc>
        <w:tc>
          <w:tcPr>
            <w:tcW w:w="1984" w:type="dxa"/>
            <w:gridSpan w:val="2"/>
            <w:tcBorders>
              <w:top w:val="single" w:sz="6" w:space="0" w:color="auto"/>
              <w:left w:val="single" w:sz="6" w:space="0" w:color="auto"/>
              <w:bottom w:val="single" w:sz="6" w:space="0" w:color="auto"/>
              <w:right w:val="single" w:sz="6" w:space="0" w:color="auto"/>
            </w:tcBorders>
          </w:tcPr>
          <w:p w14:paraId="29ACB4B6" w14:textId="77777777" w:rsidR="00F11053" w:rsidRDefault="00F11053" w:rsidP="00677D46">
            <w:pPr>
              <w:widowControl w:val="0"/>
              <w:autoSpaceDE w:val="0"/>
              <w:autoSpaceDN w:val="0"/>
              <w:adjustRightInd w:val="0"/>
              <w:spacing w:before="60" w:after="0"/>
              <w:rPr>
                <w:rFonts w:ascii="Arial" w:hAnsi="Arial" w:cs="DecimaWE Rg"/>
                <w:color w:val="000000"/>
                <w:sz w:val="20"/>
                <w:szCs w:val="20"/>
              </w:rPr>
            </w:pPr>
            <w:r w:rsidRPr="008F0F52">
              <w:rPr>
                <w:rFonts w:ascii="Arial" w:hAnsi="Arial" w:cs="DecimaWE Rg"/>
                <w:color w:val="000000"/>
                <w:sz w:val="20"/>
                <w:szCs w:val="20"/>
              </w:rPr>
              <w:t>art. 97 - Linee guida ANAC n. 3/2016</w:t>
            </w:r>
            <w:r>
              <w:rPr>
                <w:rFonts w:ascii="Arial" w:hAnsi="Arial" w:cs="DecimaWE Rg"/>
                <w:color w:val="000000"/>
                <w:sz w:val="20"/>
                <w:szCs w:val="20"/>
              </w:rPr>
              <w:t xml:space="preserve"> aggiornate 2017</w:t>
            </w:r>
          </w:p>
          <w:p w14:paraId="619D7EA2" w14:textId="77777777" w:rsidR="00F11053" w:rsidRPr="008F0F52" w:rsidRDefault="00F11053" w:rsidP="00677D46">
            <w:pPr>
              <w:widowControl w:val="0"/>
              <w:autoSpaceDE w:val="0"/>
              <w:autoSpaceDN w:val="0"/>
              <w:adjustRightInd w:val="0"/>
              <w:spacing w:before="60" w:after="0"/>
              <w:rPr>
                <w:rFonts w:ascii="Arial" w:hAnsi="Arial" w:cs="DecimaWE Rg"/>
                <w:color w:val="000000"/>
                <w:sz w:val="20"/>
                <w:szCs w:val="20"/>
              </w:rPr>
            </w:pPr>
            <w:r w:rsidRPr="00836222">
              <w:rPr>
                <w:rFonts w:ascii="Arial" w:hAnsi="Arial" w:cs="DecimaWE Rg"/>
                <w:color w:val="000000"/>
                <w:sz w:val="20"/>
                <w:szCs w:val="20"/>
              </w:rPr>
              <w:lastRenderedPageBreak/>
              <w:t>Circolare MIT 24 ottobre 2019, n. 8 </w:t>
            </w:r>
          </w:p>
        </w:tc>
        <w:tc>
          <w:tcPr>
            <w:tcW w:w="428" w:type="dxa"/>
            <w:tcBorders>
              <w:top w:val="single" w:sz="6" w:space="0" w:color="auto"/>
              <w:left w:val="single" w:sz="6" w:space="0" w:color="auto"/>
              <w:bottom w:val="single" w:sz="6" w:space="0" w:color="auto"/>
              <w:right w:val="single" w:sz="6" w:space="0" w:color="auto"/>
            </w:tcBorders>
          </w:tcPr>
          <w:p w14:paraId="721008DB"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C30AAFF"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221CF924"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4C8EA156"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16D0301E"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7C0C8EC9" w14:textId="77777777" w:rsidTr="000038D1">
        <w:trPr>
          <w:trHeight w:val="389"/>
        </w:trPr>
        <w:tc>
          <w:tcPr>
            <w:tcW w:w="846" w:type="dxa"/>
            <w:tcBorders>
              <w:top w:val="single" w:sz="6" w:space="0" w:color="auto"/>
              <w:left w:val="single" w:sz="6" w:space="0" w:color="auto"/>
              <w:bottom w:val="single" w:sz="6" w:space="0" w:color="auto"/>
              <w:right w:val="single" w:sz="6" w:space="0" w:color="auto"/>
            </w:tcBorders>
          </w:tcPr>
          <w:p w14:paraId="6E49A4E7" w14:textId="77777777" w:rsidR="00F11053" w:rsidRPr="008F0F52" w:rsidRDefault="00F11053" w:rsidP="00A6798D">
            <w:pPr>
              <w:widowControl w:val="0"/>
              <w:autoSpaceDE w:val="0"/>
              <w:autoSpaceDN w:val="0"/>
              <w:adjustRightInd w:val="0"/>
              <w:spacing w:before="60" w:after="0"/>
              <w:rPr>
                <w:rFonts w:ascii="Arial" w:hAnsi="Arial" w:cs="DecimaWE Rg"/>
                <w:color w:val="000000"/>
                <w:sz w:val="20"/>
                <w:szCs w:val="20"/>
              </w:rPr>
            </w:pPr>
            <w:r>
              <w:rPr>
                <w:rFonts w:ascii="Arial" w:hAnsi="Arial" w:cs="DecimaWE Rg"/>
                <w:color w:val="000000"/>
                <w:sz w:val="20"/>
                <w:szCs w:val="20"/>
              </w:rPr>
              <w:t>C.2.6</w:t>
            </w:r>
          </w:p>
        </w:tc>
        <w:tc>
          <w:tcPr>
            <w:tcW w:w="8933" w:type="dxa"/>
            <w:gridSpan w:val="5"/>
            <w:tcBorders>
              <w:top w:val="single" w:sz="6" w:space="0" w:color="auto"/>
              <w:left w:val="single" w:sz="6" w:space="0" w:color="auto"/>
              <w:bottom w:val="single" w:sz="6" w:space="0" w:color="auto"/>
              <w:right w:val="single" w:sz="6" w:space="0" w:color="auto"/>
            </w:tcBorders>
          </w:tcPr>
          <w:p w14:paraId="1A481B0C" w14:textId="77777777" w:rsidR="00F11053" w:rsidRPr="008F0F52" w:rsidRDefault="00F11053" w:rsidP="00023CFF">
            <w:pPr>
              <w:widowControl w:val="0"/>
              <w:autoSpaceDE w:val="0"/>
              <w:autoSpaceDN w:val="0"/>
              <w:adjustRightInd w:val="0"/>
              <w:spacing w:before="60" w:after="0"/>
              <w:jc w:val="both"/>
              <w:rPr>
                <w:rFonts w:ascii="Arial" w:hAnsi="Arial" w:cs="DecimaWE Rg"/>
                <w:color w:val="000000"/>
                <w:sz w:val="20"/>
                <w:szCs w:val="20"/>
              </w:rPr>
            </w:pPr>
            <w:r>
              <w:rPr>
                <w:rFonts w:ascii="Arial" w:hAnsi="Arial" w:cs="DecimaWE Rg"/>
                <w:color w:val="000000"/>
                <w:sz w:val="20"/>
                <w:szCs w:val="20"/>
              </w:rPr>
              <w:t>n</w:t>
            </w:r>
            <w:r w:rsidRPr="007D5260">
              <w:rPr>
                <w:rFonts w:ascii="Arial" w:hAnsi="Arial" w:cs="DecimaWE Rg"/>
                <w:color w:val="000000"/>
                <w:sz w:val="20"/>
                <w:szCs w:val="20"/>
              </w:rPr>
              <w:t xml:space="preserve">ell’offerta economica l’operatore </w:t>
            </w:r>
            <w:r>
              <w:rPr>
                <w:rFonts w:ascii="Arial" w:hAnsi="Arial" w:cs="DecimaWE Rg"/>
                <w:color w:val="000000"/>
                <w:sz w:val="20"/>
                <w:szCs w:val="20"/>
              </w:rPr>
              <w:t>ha</w:t>
            </w:r>
            <w:r w:rsidRPr="007D5260">
              <w:rPr>
                <w:rFonts w:ascii="Arial" w:hAnsi="Arial" w:cs="DecimaWE Rg"/>
                <w:color w:val="000000"/>
                <w:sz w:val="20"/>
                <w:szCs w:val="20"/>
              </w:rPr>
              <w:t xml:space="preserve"> indica</w:t>
            </w:r>
            <w:r>
              <w:rPr>
                <w:rFonts w:ascii="Arial" w:hAnsi="Arial" w:cs="DecimaWE Rg"/>
                <w:color w:val="000000"/>
                <w:sz w:val="20"/>
                <w:szCs w:val="20"/>
              </w:rPr>
              <w:t>to</w:t>
            </w:r>
            <w:r w:rsidRPr="007D5260">
              <w:rPr>
                <w:rFonts w:ascii="Arial" w:hAnsi="Arial" w:cs="DecimaWE Rg"/>
                <w:color w:val="000000"/>
                <w:sz w:val="20"/>
                <w:szCs w:val="20"/>
              </w:rPr>
              <w:t xml:space="preserve"> i propri costi della manodopera e gli oneri aziendali concernenti l’adempimento delle disposizioni in materia di salute e sicurezza sui luoghi di lavoro </w:t>
            </w:r>
            <w:r>
              <w:rPr>
                <w:rFonts w:ascii="Arial" w:hAnsi="Arial" w:cs="DecimaWE Rg"/>
                <w:color w:val="000000"/>
                <w:sz w:val="20"/>
                <w:szCs w:val="20"/>
              </w:rPr>
              <w:t xml:space="preserve">(no nelle </w:t>
            </w:r>
            <w:r w:rsidRPr="007D5260">
              <w:rPr>
                <w:rFonts w:ascii="Arial" w:hAnsi="Arial" w:cs="DecimaWE Rg"/>
                <w:color w:val="000000"/>
                <w:sz w:val="20"/>
                <w:szCs w:val="20"/>
              </w:rPr>
              <w:t xml:space="preserve">forniture senza posa in opera, servizi di natura intellettuale e degli affidamenti </w:t>
            </w:r>
            <w:r>
              <w:rPr>
                <w:rFonts w:ascii="Arial" w:hAnsi="Arial" w:cs="DecimaWE Rg"/>
                <w:color w:val="000000"/>
                <w:sz w:val="20"/>
                <w:szCs w:val="20"/>
              </w:rPr>
              <w:t>sotto 40.000 €</w:t>
            </w:r>
            <w:r w:rsidRPr="007D5260">
              <w:rPr>
                <w:rFonts w:ascii="Arial" w:hAnsi="Arial" w:cs="DecimaWE Rg"/>
                <w:color w:val="000000"/>
                <w:sz w:val="20"/>
                <w:szCs w:val="20"/>
              </w:rPr>
              <w:t>).</w:t>
            </w:r>
          </w:p>
        </w:tc>
        <w:tc>
          <w:tcPr>
            <w:tcW w:w="1984" w:type="dxa"/>
            <w:gridSpan w:val="2"/>
            <w:tcBorders>
              <w:top w:val="single" w:sz="6" w:space="0" w:color="auto"/>
              <w:left w:val="single" w:sz="6" w:space="0" w:color="auto"/>
              <w:bottom w:val="single" w:sz="6" w:space="0" w:color="auto"/>
              <w:right w:val="single" w:sz="6" w:space="0" w:color="auto"/>
            </w:tcBorders>
          </w:tcPr>
          <w:p w14:paraId="5B4248D7" w14:textId="77777777" w:rsidR="00F11053" w:rsidRPr="008F0F52" w:rsidRDefault="00F11053" w:rsidP="00023CFF">
            <w:pPr>
              <w:widowControl w:val="0"/>
              <w:autoSpaceDE w:val="0"/>
              <w:autoSpaceDN w:val="0"/>
              <w:adjustRightInd w:val="0"/>
              <w:spacing w:before="60" w:after="0"/>
              <w:rPr>
                <w:rFonts w:ascii="Arial" w:hAnsi="Arial" w:cs="DecimaWE Rg"/>
                <w:color w:val="000000"/>
                <w:sz w:val="20"/>
                <w:szCs w:val="20"/>
              </w:rPr>
            </w:pPr>
            <w:r w:rsidRPr="00C11F4B">
              <w:rPr>
                <w:rFonts w:ascii="Arial" w:hAnsi="Arial" w:cs="DecimaWE Rg"/>
                <w:sz w:val="20"/>
                <w:szCs w:val="20"/>
              </w:rPr>
              <w:t>art. 95, c. 10</w:t>
            </w:r>
          </w:p>
        </w:tc>
        <w:tc>
          <w:tcPr>
            <w:tcW w:w="428" w:type="dxa"/>
            <w:tcBorders>
              <w:top w:val="single" w:sz="6" w:space="0" w:color="auto"/>
              <w:left w:val="single" w:sz="6" w:space="0" w:color="auto"/>
              <w:bottom w:val="single" w:sz="6" w:space="0" w:color="auto"/>
              <w:right w:val="single" w:sz="6" w:space="0" w:color="auto"/>
            </w:tcBorders>
          </w:tcPr>
          <w:p w14:paraId="18F143C3" w14:textId="77777777" w:rsidR="00F11053" w:rsidRPr="008F0F52" w:rsidRDefault="00F11053" w:rsidP="00023CF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AC159A4" w14:textId="77777777" w:rsidR="00F11053" w:rsidRPr="008F0F52" w:rsidRDefault="00F11053" w:rsidP="00023CF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6698E58E" w14:textId="77777777" w:rsidR="00F11053" w:rsidRPr="008F0F52" w:rsidRDefault="00F11053" w:rsidP="00023CF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12AB77E4" w14:textId="77777777" w:rsidR="00F11053" w:rsidRPr="008F0F52" w:rsidRDefault="00F11053" w:rsidP="00023CF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5723309B" w14:textId="77777777" w:rsidR="00F11053" w:rsidRPr="008F0F52" w:rsidRDefault="00F11053" w:rsidP="00023CFF">
            <w:pPr>
              <w:widowControl w:val="0"/>
              <w:autoSpaceDE w:val="0"/>
              <w:autoSpaceDN w:val="0"/>
              <w:adjustRightInd w:val="0"/>
              <w:spacing w:after="0"/>
              <w:jc w:val="right"/>
              <w:rPr>
                <w:rFonts w:ascii="Arial" w:hAnsi="Arial" w:cs="DecimaWE Rg"/>
                <w:noProof/>
                <w:color w:val="000000"/>
                <w:sz w:val="20"/>
                <w:szCs w:val="20"/>
                <w:lang w:eastAsia="it-IT"/>
              </w:rPr>
            </w:pPr>
          </w:p>
        </w:tc>
      </w:tr>
      <w:tr w:rsidR="00F11053" w:rsidRPr="008F0F52" w14:paraId="746A6F9A" w14:textId="77777777" w:rsidTr="000038D1">
        <w:trPr>
          <w:trHeight w:val="389"/>
        </w:trPr>
        <w:tc>
          <w:tcPr>
            <w:tcW w:w="846" w:type="dxa"/>
            <w:tcBorders>
              <w:top w:val="single" w:sz="6" w:space="0" w:color="auto"/>
              <w:left w:val="single" w:sz="6" w:space="0" w:color="auto"/>
              <w:bottom w:val="single" w:sz="6" w:space="0" w:color="auto"/>
              <w:right w:val="single" w:sz="6" w:space="0" w:color="auto"/>
            </w:tcBorders>
          </w:tcPr>
          <w:p w14:paraId="08CEA51E" w14:textId="77777777" w:rsidR="00F11053" w:rsidRDefault="00F11053" w:rsidP="00A6798D">
            <w:pPr>
              <w:widowControl w:val="0"/>
              <w:autoSpaceDE w:val="0"/>
              <w:autoSpaceDN w:val="0"/>
              <w:adjustRightInd w:val="0"/>
              <w:spacing w:before="60" w:after="0"/>
              <w:rPr>
                <w:rFonts w:ascii="Arial" w:hAnsi="Arial" w:cs="DecimaWE Rg"/>
                <w:color w:val="000000"/>
                <w:sz w:val="20"/>
                <w:szCs w:val="20"/>
              </w:rPr>
            </w:pPr>
            <w:r>
              <w:rPr>
                <w:rFonts w:ascii="Arial" w:hAnsi="Arial" w:cs="DecimaWE Rg"/>
                <w:color w:val="000000"/>
                <w:sz w:val="20"/>
                <w:szCs w:val="20"/>
              </w:rPr>
              <w:t>C.2.7</w:t>
            </w:r>
          </w:p>
        </w:tc>
        <w:tc>
          <w:tcPr>
            <w:tcW w:w="8933" w:type="dxa"/>
            <w:gridSpan w:val="5"/>
            <w:tcBorders>
              <w:top w:val="single" w:sz="6" w:space="0" w:color="auto"/>
              <w:left w:val="single" w:sz="6" w:space="0" w:color="auto"/>
              <w:bottom w:val="single" w:sz="6" w:space="0" w:color="auto"/>
              <w:right w:val="single" w:sz="6" w:space="0" w:color="auto"/>
            </w:tcBorders>
          </w:tcPr>
          <w:p w14:paraId="7AA1192E" w14:textId="77777777" w:rsidR="00F11053" w:rsidRDefault="00F11053" w:rsidP="00023CFF">
            <w:pPr>
              <w:widowControl w:val="0"/>
              <w:autoSpaceDE w:val="0"/>
              <w:autoSpaceDN w:val="0"/>
              <w:adjustRightInd w:val="0"/>
              <w:spacing w:before="60" w:after="0"/>
              <w:jc w:val="both"/>
              <w:rPr>
                <w:rFonts w:ascii="Arial" w:hAnsi="Arial" w:cs="DecimaWE Rg"/>
                <w:color w:val="000000"/>
                <w:sz w:val="20"/>
                <w:szCs w:val="20"/>
              </w:rPr>
            </w:pPr>
            <w:r>
              <w:rPr>
                <w:rFonts w:ascii="Arial" w:hAnsi="Arial" w:cs="DecimaWE Rg"/>
                <w:sz w:val="20"/>
                <w:szCs w:val="20"/>
              </w:rPr>
              <w:t xml:space="preserve">è stata </w:t>
            </w:r>
            <w:r w:rsidRPr="00C11F4B">
              <w:rPr>
                <w:rFonts w:ascii="Arial" w:hAnsi="Arial" w:cs="DecimaWE Rg"/>
                <w:sz w:val="20"/>
                <w:szCs w:val="20"/>
              </w:rPr>
              <w:t>verifica</w:t>
            </w:r>
            <w:r>
              <w:rPr>
                <w:rFonts w:ascii="Arial" w:hAnsi="Arial" w:cs="DecimaWE Rg"/>
                <w:sz w:val="20"/>
                <w:szCs w:val="20"/>
              </w:rPr>
              <w:t>ta la</w:t>
            </w:r>
            <w:r w:rsidRPr="00C11F4B">
              <w:rPr>
                <w:rFonts w:ascii="Arial" w:hAnsi="Arial" w:cs="DecimaWE Rg"/>
                <w:sz w:val="20"/>
                <w:szCs w:val="20"/>
              </w:rPr>
              <w:t xml:space="preserve"> congruità </w:t>
            </w:r>
            <w:r>
              <w:rPr>
                <w:rFonts w:ascii="Arial" w:hAnsi="Arial" w:cs="DecimaWE Rg"/>
                <w:sz w:val="20"/>
                <w:szCs w:val="20"/>
              </w:rPr>
              <w:t xml:space="preserve">del </w:t>
            </w:r>
            <w:r w:rsidRPr="00C11F4B">
              <w:rPr>
                <w:rFonts w:ascii="Arial" w:hAnsi="Arial" w:cs="DecimaWE Rg"/>
                <w:sz w:val="20"/>
                <w:szCs w:val="20"/>
              </w:rPr>
              <w:t xml:space="preserve">costo manodopera </w:t>
            </w:r>
            <w:r>
              <w:rPr>
                <w:rFonts w:ascii="Arial" w:hAnsi="Arial" w:cs="DecimaWE Rg"/>
                <w:sz w:val="20"/>
                <w:szCs w:val="20"/>
              </w:rPr>
              <w:t>prima dell’aggiudicazione</w:t>
            </w:r>
          </w:p>
        </w:tc>
        <w:tc>
          <w:tcPr>
            <w:tcW w:w="1984" w:type="dxa"/>
            <w:gridSpan w:val="2"/>
            <w:tcBorders>
              <w:top w:val="single" w:sz="6" w:space="0" w:color="auto"/>
              <w:left w:val="single" w:sz="6" w:space="0" w:color="auto"/>
              <w:bottom w:val="single" w:sz="6" w:space="0" w:color="auto"/>
              <w:right w:val="single" w:sz="6" w:space="0" w:color="auto"/>
            </w:tcBorders>
          </w:tcPr>
          <w:p w14:paraId="114FFD23" w14:textId="77777777" w:rsidR="00F11053" w:rsidRDefault="00F11053" w:rsidP="00023CFF">
            <w:pPr>
              <w:widowControl w:val="0"/>
              <w:autoSpaceDE w:val="0"/>
              <w:autoSpaceDN w:val="0"/>
              <w:adjustRightInd w:val="0"/>
              <w:spacing w:before="60" w:after="0"/>
              <w:rPr>
                <w:rFonts w:ascii="Arial" w:hAnsi="Arial" w:cs="DecimaWE Rg"/>
                <w:sz w:val="20"/>
                <w:szCs w:val="20"/>
              </w:rPr>
            </w:pPr>
            <w:r w:rsidRPr="00C11F4B">
              <w:rPr>
                <w:rFonts w:ascii="Arial" w:hAnsi="Arial" w:cs="DecimaWE Rg"/>
                <w:sz w:val="20"/>
                <w:szCs w:val="20"/>
              </w:rPr>
              <w:t>art. 95, c. 10</w:t>
            </w:r>
          </w:p>
          <w:p w14:paraId="44AEF245" w14:textId="77777777" w:rsidR="00F11053" w:rsidRPr="00C11F4B" w:rsidRDefault="00F11053" w:rsidP="00023CFF">
            <w:pPr>
              <w:widowControl w:val="0"/>
              <w:autoSpaceDE w:val="0"/>
              <w:autoSpaceDN w:val="0"/>
              <w:adjustRightInd w:val="0"/>
              <w:spacing w:before="60" w:after="0"/>
              <w:rPr>
                <w:rFonts w:ascii="Arial" w:hAnsi="Arial" w:cs="DecimaWE Rg"/>
                <w:sz w:val="20"/>
                <w:szCs w:val="20"/>
              </w:rPr>
            </w:pPr>
            <w:r>
              <w:rPr>
                <w:rFonts w:ascii="Arial" w:hAnsi="Arial" w:cs="DecimaWE Rg"/>
                <w:sz w:val="20"/>
                <w:szCs w:val="20"/>
              </w:rPr>
              <w:t>Decreto Direttoriale n. 37 del 17.4.2018</w:t>
            </w:r>
          </w:p>
        </w:tc>
        <w:tc>
          <w:tcPr>
            <w:tcW w:w="428" w:type="dxa"/>
            <w:tcBorders>
              <w:top w:val="single" w:sz="6" w:space="0" w:color="auto"/>
              <w:left w:val="single" w:sz="6" w:space="0" w:color="auto"/>
              <w:bottom w:val="single" w:sz="6" w:space="0" w:color="auto"/>
              <w:right w:val="single" w:sz="6" w:space="0" w:color="auto"/>
            </w:tcBorders>
          </w:tcPr>
          <w:p w14:paraId="069110A5" w14:textId="77777777" w:rsidR="00F11053" w:rsidRPr="008F0F52" w:rsidRDefault="00F11053" w:rsidP="00023CF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63839AD" w14:textId="77777777" w:rsidR="00F11053" w:rsidRPr="008F0F52" w:rsidRDefault="00F11053" w:rsidP="00023CF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36094A03" w14:textId="77777777" w:rsidR="00F11053" w:rsidRPr="008F0F52" w:rsidRDefault="00F11053" w:rsidP="00023CF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1D69165B" w14:textId="77777777" w:rsidR="00F11053" w:rsidRPr="008F0F52" w:rsidRDefault="00F11053" w:rsidP="00023CF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638B5C8D" w14:textId="77777777" w:rsidR="00F11053" w:rsidRPr="008F0F52" w:rsidRDefault="00F11053" w:rsidP="00023CFF">
            <w:pPr>
              <w:widowControl w:val="0"/>
              <w:autoSpaceDE w:val="0"/>
              <w:autoSpaceDN w:val="0"/>
              <w:adjustRightInd w:val="0"/>
              <w:spacing w:after="0"/>
              <w:jc w:val="right"/>
              <w:rPr>
                <w:rFonts w:ascii="Arial" w:hAnsi="Arial" w:cs="DecimaWE Rg"/>
                <w:noProof/>
                <w:color w:val="000000"/>
                <w:sz w:val="20"/>
                <w:szCs w:val="20"/>
                <w:lang w:eastAsia="it-IT"/>
              </w:rPr>
            </w:pPr>
          </w:p>
        </w:tc>
      </w:tr>
      <w:tr w:rsidR="00F11053" w:rsidRPr="008F0F52" w14:paraId="74D535AF" w14:textId="77777777" w:rsidTr="000038D1">
        <w:trPr>
          <w:trHeight w:val="389"/>
        </w:trPr>
        <w:tc>
          <w:tcPr>
            <w:tcW w:w="846" w:type="dxa"/>
            <w:tcBorders>
              <w:top w:val="nil"/>
              <w:left w:val="single" w:sz="6" w:space="0" w:color="auto"/>
              <w:bottom w:val="single" w:sz="6" w:space="0" w:color="auto"/>
              <w:right w:val="single" w:sz="6" w:space="0" w:color="auto"/>
            </w:tcBorders>
          </w:tcPr>
          <w:p w14:paraId="324853BE" w14:textId="77777777" w:rsidR="00F11053" w:rsidRPr="008F0F52" w:rsidRDefault="00F11053" w:rsidP="00A679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C.2.</w:t>
            </w:r>
            <w:r>
              <w:rPr>
                <w:rFonts w:ascii="Arial" w:hAnsi="Arial" w:cs="DecimaWE Rg"/>
                <w:color w:val="000000"/>
                <w:sz w:val="20"/>
                <w:szCs w:val="20"/>
              </w:rPr>
              <w:t>8</w:t>
            </w:r>
          </w:p>
        </w:tc>
        <w:tc>
          <w:tcPr>
            <w:tcW w:w="8933" w:type="dxa"/>
            <w:gridSpan w:val="5"/>
            <w:tcBorders>
              <w:top w:val="single" w:sz="6" w:space="0" w:color="auto"/>
              <w:left w:val="single" w:sz="6" w:space="0" w:color="auto"/>
              <w:bottom w:val="single" w:sz="6" w:space="0" w:color="auto"/>
              <w:right w:val="single" w:sz="6" w:space="0" w:color="auto"/>
            </w:tcBorders>
          </w:tcPr>
          <w:p w14:paraId="1BC16FF9"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presenza della proposta di aggiudicazione</w:t>
            </w:r>
          </w:p>
        </w:tc>
        <w:tc>
          <w:tcPr>
            <w:tcW w:w="1984" w:type="dxa"/>
            <w:gridSpan w:val="2"/>
            <w:tcBorders>
              <w:top w:val="single" w:sz="6" w:space="0" w:color="auto"/>
              <w:left w:val="single" w:sz="6" w:space="0" w:color="auto"/>
              <w:bottom w:val="single" w:sz="6" w:space="0" w:color="auto"/>
              <w:right w:val="single" w:sz="6" w:space="0" w:color="auto"/>
            </w:tcBorders>
          </w:tcPr>
          <w:p w14:paraId="66F17607" w14:textId="77777777" w:rsidR="00F11053" w:rsidRPr="008F0F52" w:rsidRDefault="00F11053" w:rsidP="002A1966">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32</w:t>
            </w:r>
          </w:p>
        </w:tc>
        <w:tc>
          <w:tcPr>
            <w:tcW w:w="428" w:type="dxa"/>
            <w:tcBorders>
              <w:top w:val="single" w:sz="6" w:space="0" w:color="auto"/>
              <w:left w:val="single" w:sz="6" w:space="0" w:color="auto"/>
              <w:bottom w:val="single" w:sz="6" w:space="0" w:color="auto"/>
              <w:right w:val="single" w:sz="6" w:space="0" w:color="auto"/>
            </w:tcBorders>
          </w:tcPr>
          <w:p w14:paraId="5849CAD3"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1F6EA27"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1881AA6B"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417392F4"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09D96A71"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2BAED817" w14:textId="77777777" w:rsidTr="000038D1">
        <w:trPr>
          <w:trHeight w:val="389"/>
        </w:trPr>
        <w:tc>
          <w:tcPr>
            <w:tcW w:w="846" w:type="dxa"/>
            <w:tcBorders>
              <w:top w:val="single" w:sz="6" w:space="0" w:color="auto"/>
              <w:left w:val="single" w:sz="6" w:space="0" w:color="auto"/>
              <w:right w:val="single" w:sz="6" w:space="0" w:color="auto"/>
            </w:tcBorders>
          </w:tcPr>
          <w:p w14:paraId="3279631A" w14:textId="77777777" w:rsidR="00F11053" w:rsidRPr="008F0F52" w:rsidRDefault="00F11053" w:rsidP="00A679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C.2.</w:t>
            </w:r>
            <w:r>
              <w:rPr>
                <w:rFonts w:ascii="Arial" w:hAnsi="Arial" w:cs="DecimaWE Rg"/>
                <w:color w:val="000000"/>
                <w:sz w:val="20"/>
                <w:szCs w:val="20"/>
              </w:rPr>
              <w:t>9</w:t>
            </w:r>
          </w:p>
        </w:tc>
        <w:tc>
          <w:tcPr>
            <w:tcW w:w="8933" w:type="dxa"/>
            <w:gridSpan w:val="5"/>
            <w:tcBorders>
              <w:top w:val="single" w:sz="6" w:space="0" w:color="auto"/>
              <w:left w:val="nil"/>
              <w:bottom w:val="single" w:sz="6" w:space="0" w:color="auto"/>
              <w:right w:val="single" w:sz="6" w:space="0" w:color="auto"/>
            </w:tcBorders>
          </w:tcPr>
          <w:p w14:paraId="75DB9EE7"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comunicazioni di eventuali esclusioni</w:t>
            </w:r>
          </w:p>
        </w:tc>
        <w:tc>
          <w:tcPr>
            <w:tcW w:w="1984" w:type="dxa"/>
            <w:gridSpan w:val="2"/>
            <w:tcBorders>
              <w:top w:val="single" w:sz="6" w:space="0" w:color="auto"/>
              <w:left w:val="single" w:sz="6" w:space="0" w:color="auto"/>
              <w:bottom w:val="single" w:sz="6" w:space="0" w:color="auto"/>
              <w:right w:val="single" w:sz="6" w:space="0" w:color="auto"/>
            </w:tcBorders>
          </w:tcPr>
          <w:p w14:paraId="056C088C" w14:textId="77777777" w:rsidR="00F11053" w:rsidRPr="008F0F52" w:rsidRDefault="00F11053" w:rsidP="002A1966">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76</w:t>
            </w:r>
            <w:r>
              <w:rPr>
                <w:rFonts w:ascii="Arial" w:hAnsi="Arial" w:cs="DecimaWE Rg"/>
                <w:color w:val="000000"/>
                <w:sz w:val="20"/>
                <w:szCs w:val="20"/>
              </w:rPr>
              <w:t xml:space="preserve">; art. 29;  Mod. “A” delibera ANAC n. 1386 del 2016; delibera ANAC 6.6.2018, n. 533 (Regolamento Casellario informatico)  </w:t>
            </w:r>
          </w:p>
        </w:tc>
        <w:tc>
          <w:tcPr>
            <w:tcW w:w="428" w:type="dxa"/>
            <w:tcBorders>
              <w:top w:val="single" w:sz="6" w:space="0" w:color="auto"/>
              <w:left w:val="single" w:sz="6" w:space="0" w:color="auto"/>
              <w:bottom w:val="single" w:sz="6" w:space="0" w:color="auto"/>
              <w:right w:val="single" w:sz="6" w:space="0" w:color="auto"/>
            </w:tcBorders>
          </w:tcPr>
          <w:p w14:paraId="1C908375"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F0FD380"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4D31D7F3"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0C366843"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1E4A83CB"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39FBED8C" w14:textId="77777777" w:rsidTr="000038D1">
        <w:trPr>
          <w:trHeight w:val="389"/>
        </w:trPr>
        <w:tc>
          <w:tcPr>
            <w:tcW w:w="846" w:type="dxa"/>
            <w:tcBorders>
              <w:left w:val="single" w:sz="6" w:space="0" w:color="auto"/>
              <w:bottom w:val="single" w:sz="6" w:space="0" w:color="auto"/>
              <w:right w:val="single" w:sz="6" w:space="0" w:color="auto"/>
            </w:tcBorders>
          </w:tcPr>
          <w:p w14:paraId="6DA4BFEC" w14:textId="77777777" w:rsidR="00F11053" w:rsidRPr="008F0F52" w:rsidRDefault="00F11053" w:rsidP="002A1966">
            <w:pPr>
              <w:widowControl w:val="0"/>
              <w:autoSpaceDE w:val="0"/>
              <w:autoSpaceDN w:val="0"/>
              <w:adjustRightInd w:val="0"/>
              <w:spacing w:before="60" w:after="60"/>
              <w:jc w:val="right"/>
              <w:rPr>
                <w:rFonts w:ascii="Arial" w:hAnsi="Arial" w:cs="DecimaWE Rg"/>
                <w:color w:val="000000"/>
                <w:sz w:val="20"/>
                <w:szCs w:val="20"/>
              </w:rPr>
            </w:pPr>
          </w:p>
        </w:tc>
        <w:tc>
          <w:tcPr>
            <w:tcW w:w="8933" w:type="dxa"/>
            <w:gridSpan w:val="5"/>
            <w:tcBorders>
              <w:top w:val="nil"/>
              <w:left w:val="nil"/>
              <w:bottom w:val="single" w:sz="6" w:space="0" w:color="auto"/>
              <w:right w:val="single" w:sz="6" w:space="0" w:color="auto"/>
            </w:tcBorders>
          </w:tcPr>
          <w:p w14:paraId="6463AB35"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rispetto dei termini per l'invio e dei contenuti delle comunicazioni di esclusione</w:t>
            </w:r>
          </w:p>
        </w:tc>
        <w:tc>
          <w:tcPr>
            <w:tcW w:w="1984" w:type="dxa"/>
            <w:gridSpan w:val="2"/>
            <w:tcBorders>
              <w:top w:val="nil"/>
              <w:left w:val="single" w:sz="6" w:space="0" w:color="auto"/>
              <w:bottom w:val="single" w:sz="6" w:space="0" w:color="auto"/>
              <w:right w:val="single" w:sz="6" w:space="0" w:color="auto"/>
            </w:tcBorders>
          </w:tcPr>
          <w:p w14:paraId="5EABEE70" w14:textId="77777777" w:rsidR="00F11053" w:rsidRPr="008F0F52" w:rsidRDefault="00F11053" w:rsidP="002A1966">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76</w:t>
            </w:r>
          </w:p>
        </w:tc>
        <w:tc>
          <w:tcPr>
            <w:tcW w:w="428" w:type="dxa"/>
            <w:tcBorders>
              <w:top w:val="single" w:sz="6" w:space="0" w:color="auto"/>
              <w:left w:val="single" w:sz="6" w:space="0" w:color="auto"/>
              <w:bottom w:val="single" w:sz="6" w:space="0" w:color="auto"/>
              <w:right w:val="single" w:sz="6" w:space="0" w:color="auto"/>
            </w:tcBorders>
          </w:tcPr>
          <w:p w14:paraId="04E724E5"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327F0F61"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4F7DB9D4"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254EDFB2"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5DE875CC"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4E8D7602" w14:textId="77777777" w:rsidTr="000038D1">
        <w:trPr>
          <w:trHeight w:val="389"/>
        </w:trPr>
        <w:tc>
          <w:tcPr>
            <w:tcW w:w="846" w:type="dxa"/>
            <w:tcBorders>
              <w:top w:val="single" w:sz="6" w:space="0" w:color="auto"/>
              <w:left w:val="single" w:sz="6" w:space="0" w:color="auto"/>
              <w:right w:val="single" w:sz="6" w:space="0" w:color="auto"/>
            </w:tcBorders>
          </w:tcPr>
          <w:p w14:paraId="10D4F6EB" w14:textId="77777777" w:rsidR="00F11053" w:rsidRPr="008F0F52" w:rsidRDefault="00F11053" w:rsidP="00A679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C.2.</w:t>
            </w:r>
            <w:r>
              <w:rPr>
                <w:rFonts w:ascii="Arial" w:hAnsi="Arial" w:cs="DecimaWE Rg"/>
                <w:color w:val="000000"/>
                <w:sz w:val="20"/>
                <w:szCs w:val="20"/>
              </w:rPr>
              <w:t>10</w:t>
            </w:r>
          </w:p>
        </w:tc>
        <w:tc>
          <w:tcPr>
            <w:tcW w:w="8933" w:type="dxa"/>
            <w:gridSpan w:val="5"/>
            <w:tcBorders>
              <w:top w:val="single" w:sz="6" w:space="0" w:color="auto"/>
              <w:left w:val="single" w:sz="6" w:space="0" w:color="auto"/>
              <w:bottom w:val="single" w:sz="6" w:space="0" w:color="auto"/>
              <w:right w:val="single" w:sz="6" w:space="0" w:color="auto"/>
            </w:tcBorders>
          </w:tcPr>
          <w:p w14:paraId="55114DCB"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controllo sul possesso dei requisiti</w:t>
            </w:r>
          </w:p>
          <w:p w14:paraId="13E235F9"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(Decreto MIT per Banca dati nazionale operatori economici – nelle more AVCPass)</w:t>
            </w:r>
            <w:r>
              <w:rPr>
                <w:rFonts w:ascii="Arial" w:hAnsi="Arial" w:cs="DecimaWE Rg"/>
                <w:color w:val="000000"/>
                <w:sz w:val="20"/>
                <w:szCs w:val="20"/>
              </w:rPr>
              <w:t xml:space="preserve"> BDNA e/o White list o altra metodologia</w:t>
            </w:r>
          </w:p>
        </w:tc>
        <w:tc>
          <w:tcPr>
            <w:tcW w:w="1984" w:type="dxa"/>
            <w:gridSpan w:val="2"/>
            <w:tcBorders>
              <w:top w:val="single" w:sz="6" w:space="0" w:color="auto"/>
              <w:left w:val="single" w:sz="6" w:space="0" w:color="auto"/>
              <w:bottom w:val="single" w:sz="6" w:space="0" w:color="auto"/>
              <w:right w:val="single" w:sz="6" w:space="0" w:color="auto"/>
            </w:tcBorders>
          </w:tcPr>
          <w:p w14:paraId="683D4109" w14:textId="77777777" w:rsidR="00F11053" w:rsidRPr="008F0F52" w:rsidRDefault="00F11053" w:rsidP="002A1966">
            <w:pPr>
              <w:widowControl w:val="0"/>
              <w:autoSpaceDE w:val="0"/>
              <w:autoSpaceDN w:val="0"/>
              <w:adjustRightInd w:val="0"/>
              <w:spacing w:before="60" w:after="60"/>
              <w:rPr>
                <w:rFonts w:ascii="Arial" w:hAnsi="Arial" w:cs="DecimaWE Rg"/>
                <w:color w:val="000000"/>
                <w:sz w:val="20"/>
                <w:szCs w:val="20"/>
                <w:lang w:val="en-US"/>
              </w:rPr>
            </w:pPr>
            <w:r w:rsidRPr="008F0F52">
              <w:rPr>
                <w:rFonts w:ascii="Arial" w:hAnsi="Arial" w:cs="DecimaWE Rg"/>
                <w:color w:val="000000"/>
                <w:sz w:val="20"/>
                <w:szCs w:val="20"/>
                <w:lang w:val="en-US"/>
              </w:rPr>
              <w:t>art. 81 e 82</w:t>
            </w:r>
          </w:p>
          <w:p w14:paraId="10F4DD39" w14:textId="77777777" w:rsidR="00F11053" w:rsidRPr="008F0F52" w:rsidRDefault="00F11053" w:rsidP="002A1966">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lang w:val="en-US"/>
              </w:rPr>
              <w:t>art. 216 c. 13</w:t>
            </w:r>
          </w:p>
        </w:tc>
        <w:tc>
          <w:tcPr>
            <w:tcW w:w="428" w:type="dxa"/>
            <w:tcBorders>
              <w:top w:val="single" w:sz="6" w:space="0" w:color="auto"/>
              <w:left w:val="single" w:sz="6" w:space="0" w:color="auto"/>
              <w:bottom w:val="single" w:sz="6" w:space="0" w:color="auto"/>
              <w:right w:val="single" w:sz="6" w:space="0" w:color="auto"/>
            </w:tcBorders>
          </w:tcPr>
          <w:p w14:paraId="1CD79D37"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6B701BA"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05C9FFA3"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3160B322"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65C4EB8D"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4FEBC301" w14:textId="77777777" w:rsidTr="000038D1">
        <w:trPr>
          <w:trHeight w:val="389"/>
        </w:trPr>
        <w:tc>
          <w:tcPr>
            <w:tcW w:w="846" w:type="dxa"/>
            <w:tcBorders>
              <w:left w:val="single" w:sz="6" w:space="0" w:color="auto"/>
              <w:bottom w:val="nil"/>
              <w:right w:val="single" w:sz="6" w:space="0" w:color="auto"/>
            </w:tcBorders>
          </w:tcPr>
          <w:p w14:paraId="23F5193F" w14:textId="77777777" w:rsidR="00F11053" w:rsidRPr="008F0F52" w:rsidRDefault="00F11053" w:rsidP="002A1966">
            <w:pPr>
              <w:widowControl w:val="0"/>
              <w:autoSpaceDE w:val="0"/>
              <w:autoSpaceDN w:val="0"/>
              <w:adjustRightInd w:val="0"/>
              <w:spacing w:before="60" w:after="60"/>
              <w:jc w:val="right"/>
              <w:rPr>
                <w:rFonts w:ascii="Arial" w:hAnsi="Arial" w:cs="DecimaWE Rg"/>
                <w:color w:val="000000"/>
                <w:sz w:val="20"/>
                <w:szCs w:val="20"/>
              </w:rPr>
            </w:pPr>
          </w:p>
        </w:tc>
        <w:tc>
          <w:tcPr>
            <w:tcW w:w="8933" w:type="dxa"/>
            <w:gridSpan w:val="5"/>
            <w:tcBorders>
              <w:top w:val="single" w:sz="6" w:space="0" w:color="auto"/>
              <w:left w:val="single" w:sz="6" w:space="0" w:color="auto"/>
              <w:bottom w:val="single" w:sz="6" w:space="0" w:color="auto"/>
              <w:right w:val="single" w:sz="6" w:space="0" w:color="auto"/>
            </w:tcBorders>
          </w:tcPr>
          <w:p w14:paraId="0CD65CA8"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 xml:space="preserve">requisiti generali </w:t>
            </w:r>
            <w:r>
              <w:rPr>
                <w:rFonts w:ascii="Arial" w:hAnsi="Arial" w:cs="DecimaWE Rg"/>
                <w:color w:val="000000"/>
                <w:sz w:val="20"/>
                <w:szCs w:val="20"/>
              </w:rPr>
              <w:t>(</w:t>
            </w:r>
            <w:r w:rsidRPr="008F0F52">
              <w:rPr>
                <w:rFonts w:ascii="Arial" w:hAnsi="Arial" w:cs="DecimaWE Rg"/>
                <w:color w:val="000000"/>
                <w:sz w:val="20"/>
                <w:szCs w:val="20"/>
              </w:rPr>
              <w:t>DURC, Casellario impresa e singoli soggetti in carica o cessati</w:t>
            </w:r>
            <w:r>
              <w:rPr>
                <w:rFonts w:ascii="Arial" w:hAnsi="Arial" w:cs="DecimaWE Rg"/>
                <w:color w:val="000000"/>
                <w:sz w:val="20"/>
                <w:szCs w:val="20"/>
              </w:rPr>
              <w:t xml:space="preserve"> o soggetti in carica su operazioni di trasformazione societaria</w:t>
            </w:r>
            <w:r w:rsidRPr="008F0F52">
              <w:rPr>
                <w:rFonts w:ascii="Arial" w:hAnsi="Arial" w:cs="DecimaWE Rg"/>
                <w:color w:val="000000"/>
                <w:sz w:val="20"/>
                <w:szCs w:val="20"/>
              </w:rPr>
              <w:t>, regolarità fiscale</w:t>
            </w:r>
            <w:r>
              <w:rPr>
                <w:rFonts w:ascii="Arial" w:hAnsi="Arial" w:cs="DecimaWE Rg"/>
                <w:color w:val="000000"/>
                <w:sz w:val="20"/>
                <w:szCs w:val="20"/>
              </w:rPr>
              <w:t>, regolarità disabili)</w:t>
            </w:r>
          </w:p>
        </w:tc>
        <w:tc>
          <w:tcPr>
            <w:tcW w:w="1984" w:type="dxa"/>
            <w:gridSpan w:val="2"/>
            <w:tcBorders>
              <w:top w:val="single" w:sz="6" w:space="0" w:color="auto"/>
              <w:left w:val="single" w:sz="6" w:space="0" w:color="auto"/>
              <w:bottom w:val="single" w:sz="6" w:space="0" w:color="auto"/>
              <w:right w:val="single" w:sz="6" w:space="0" w:color="auto"/>
            </w:tcBorders>
          </w:tcPr>
          <w:p w14:paraId="16AD598C" w14:textId="77777777" w:rsidR="00F11053" w:rsidRDefault="00F11053" w:rsidP="002A1966">
            <w:pPr>
              <w:widowControl w:val="0"/>
              <w:autoSpaceDE w:val="0"/>
              <w:autoSpaceDN w:val="0"/>
              <w:adjustRightInd w:val="0"/>
              <w:spacing w:before="60" w:after="60"/>
              <w:rPr>
                <w:rFonts w:ascii="Arial" w:hAnsi="Arial" w:cs="DecimaWE Rg"/>
                <w:color w:val="000000"/>
                <w:sz w:val="20"/>
                <w:szCs w:val="20"/>
              </w:rPr>
            </w:pPr>
            <w:r>
              <w:rPr>
                <w:rFonts w:ascii="Arial" w:hAnsi="Arial" w:cs="DecimaWE Rg"/>
                <w:color w:val="000000"/>
                <w:sz w:val="20"/>
                <w:szCs w:val="20"/>
              </w:rPr>
              <w:t>art. 80 – linee guida ANAC 6 del 2016, aggiornate con delibera n. 1008 dell’11.10.2017 + Comunicato Presidente ANAC dell’8.11.2017</w:t>
            </w:r>
          </w:p>
          <w:p w14:paraId="13511266" w14:textId="77777777" w:rsidR="00F11053" w:rsidRDefault="00F11053" w:rsidP="002A1966">
            <w:pPr>
              <w:widowControl w:val="0"/>
              <w:autoSpaceDE w:val="0"/>
              <w:autoSpaceDN w:val="0"/>
              <w:adjustRightInd w:val="0"/>
              <w:spacing w:before="60" w:after="60"/>
              <w:rPr>
                <w:rFonts w:ascii="Arial" w:hAnsi="Arial" w:cs="DecimaWE Rg"/>
                <w:color w:val="000000"/>
                <w:sz w:val="20"/>
                <w:szCs w:val="20"/>
              </w:rPr>
            </w:pPr>
            <w:r w:rsidRPr="008D6F19">
              <w:rPr>
                <w:rFonts w:ascii="Arial" w:hAnsi="Arial" w:cs="DecimaWE Rg"/>
                <w:color w:val="000000"/>
                <w:sz w:val="20"/>
                <w:szCs w:val="20"/>
              </w:rPr>
              <w:t>delibera ANAC n. 861 del 2.10.2019</w:t>
            </w:r>
          </w:p>
          <w:p w14:paraId="283B91EC" w14:textId="77777777" w:rsidR="00F11053" w:rsidRPr="008F0F52" w:rsidRDefault="00F11053" w:rsidP="002A1966">
            <w:pPr>
              <w:widowControl w:val="0"/>
              <w:autoSpaceDE w:val="0"/>
              <w:autoSpaceDN w:val="0"/>
              <w:adjustRightInd w:val="0"/>
              <w:spacing w:before="60" w:after="60"/>
              <w:rPr>
                <w:rFonts w:ascii="Arial" w:hAnsi="Arial" w:cs="DecimaWE Rg"/>
                <w:color w:val="000000"/>
                <w:sz w:val="20"/>
                <w:szCs w:val="20"/>
              </w:rPr>
            </w:pPr>
            <w:r w:rsidRPr="006819EF">
              <w:rPr>
                <w:rFonts w:ascii="Arial" w:hAnsi="Arial" w:cs="DecimaWE Rg"/>
                <w:color w:val="000000"/>
                <w:sz w:val="20"/>
                <w:szCs w:val="20"/>
              </w:rPr>
              <w:t xml:space="preserve">delibera ANAC n. 721 del 29 luglio </w:t>
            </w:r>
            <w:r w:rsidRPr="006819EF">
              <w:rPr>
                <w:rFonts w:ascii="Arial" w:hAnsi="Arial" w:cs="DecimaWE Rg"/>
                <w:color w:val="000000"/>
                <w:sz w:val="20"/>
                <w:szCs w:val="20"/>
              </w:rPr>
              <w:lastRenderedPageBreak/>
              <w:t>2020</w:t>
            </w:r>
          </w:p>
        </w:tc>
        <w:tc>
          <w:tcPr>
            <w:tcW w:w="428" w:type="dxa"/>
            <w:tcBorders>
              <w:top w:val="single" w:sz="6" w:space="0" w:color="auto"/>
              <w:left w:val="single" w:sz="6" w:space="0" w:color="auto"/>
              <w:bottom w:val="single" w:sz="6" w:space="0" w:color="auto"/>
              <w:right w:val="single" w:sz="6" w:space="0" w:color="auto"/>
            </w:tcBorders>
          </w:tcPr>
          <w:p w14:paraId="1059CD6C"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02A7509"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57D8BB13"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308DBBD1"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486B1AB1"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1AC6CF98" w14:textId="77777777" w:rsidTr="000038D1">
        <w:trPr>
          <w:trHeight w:val="444"/>
        </w:trPr>
        <w:tc>
          <w:tcPr>
            <w:tcW w:w="846" w:type="dxa"/>
            <w:tcBorders>
              <w:top w:val="nil"/>
              <w:left w:val="single" w:sz="6" w:space="0" w:color="auto"/>
              <w:bottom w:val="nil"/>
              <w:right w:val="single" w:sz="6" w:space="0" w:color="auto"/>
            </w:tcBorders>
          </w:tcPr>
          <w:p w14:paraId="22A4DAE0" w14:textId="77777777" w:rsidR="00F11053" w:rsidRPr="008F0F52" w:rsidRDefault="00F11053" w:rsidP="002A1966">
            <w:pPr>
              <w:widowControl w:val="0"/>
              <w:autoSpaceDE w:val="0"/>
              <w:autoSpaceDN w:val="0"/>
              <w:adjustRightInd w:val="0"/>
              <w:spacing w:before="60" w:after="60"/>
              <w:jc w:val="right"/>
              <w:rPr>
                <w:rFonts w:ascii="Arial" w:hAnsi="Arial" w:cs="DecimaWE Rg"/>
                <w:color w:val="000000"/>
                <w:sz w:val="20"/>
                <w:szCs w:val="20"/>
              </w:rPr>
            </w:pPr>
          </w:p>
        </w:tc>
        <w:tc>
          <w:tcPr>
            <w:tcW w:w="8933" w:type="dxa"/>
            <w:gridSpan w:val="5"/>
            <w:tcBorders>
              <w:top w:val="single" w:sz="6" w:space="0" w:color="auto"/>
              <w:left w:val="single" w:sz="6" w:space="0" w:color="auto"/>
              <w:bottom w:val="single" w:sz="6" w:space="0" w:color="auto"/>
              <w:right w:val="single" w:sz="6" w:space="0" w:color="auto"/>
            </w:tcBorders>
          </w:tcPr>
          <w:p w14:paraId="296D913A" w14:textId="77777777" w:rsidR="00F11053" w:rsidRPr="008F0F52" w:rsidRDefault="00F11053" w:rsidP="006C397F">
            <w:pPr>
              <w:widowControl w:val="0"/>
              <w:autoSpaceDE w:val="0"/>
              <w:autoSpaceDN w:val="0"/>
              <w:adjustRightInd w:val="0"/>
              <w:spacing w:before="60" w:after="60"/>
              <w:jc w:val="both"/>
              <w:rPr>
                <w:rFonts w:ascii="Arial" w:hAnsi="Arial" w:cs="DecimaWE Rg"/>
                <w:iCs/>
                <w:color w:val="000000"/>
                <w:sz w:val="20"/>
                <w:szCs w:val="20"/>
              </w:rPr>
            </w:pPr>
            <w:r w:rsidRPr="008F0F52">
              <w:rPr>
                <w:rFonts w:ascii="Arial" w:hAnsi="Arial" w:cs="DecimaWE Rg"/>
                <w:iCs/>
                <w:color w:val="000000"/>
                <w:sz w:val="20"/>
                <w:szCs w:val="20"/>
              </w:rPr>
              <w:t>requisiti di idoneità professionale</w:t>
            </w:r>
          </w:p>
        </w:tc>
        <w:tc>
          <w:tcPr>
            <w:tcW w:w="1984" w:type="dxa"/>
            <w:gridSpan w:val="2"/>
            <w:tcBorders>
              <w:top w:val="single" w:sz="6" w:space="0" w:color="auto"/>
              <w:left w:val="single" w:sz="6" w:space="0" w:color="auto"/>
              <w:bottom w:val="single" w:sz="6" w:space="0" w:color="auto"/>
              <w:right w:val="single" w:sz="6" w:space="0" w:color="auto"/>
            </w:tcBorders>
          </w:tcPr>
          <w:p w14:paraId="6B692D58" w14:textId="77777777" w:rsidR="00F11053" w:rsidRPr="008F0F52" w:rsidRDefault="00F11053" w:rsidP="002A1966">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83 c. 1 lett. a</w:t>
            </w:r>
          </w:p>
        </w:tc>
        <w:tc>
          <w:tcPr>
            <w:tcW w:w="428" w:type="dxa"/>
            <w:tcBorders>
              <w:top w:val="single" w:sz="6" w:space="0" w:color="auto"/>
              <w:left w:val="single" w:sz="6" w:space="0" w:color="auto"/>
              <w:bottom w:val="single" w:sz="6" w:space="0" w:color="auto"/>
              <w:right w:val="single" w:sz="6" w:space="0" w:color="auto"/>
            </w:tcBorders>
          </w:tcPr>
          <w:p w14:paraId="3CFD698D"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0C7254E"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52EF0E6E"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38097DC9"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5F2B4A1B"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70F66B15" w14:textId="77777777" w:rsidTr="000038D1">
        <w:trPr>
          <w:trHeight w:val="408"/>
        </w:trPr>
        <w:tc>
          <w:tcPr>
            <w:tcW w:w="846" w:type="dxa"/>
            <w:tcBorders>
              <w:top w:val="nil"/>
              <w:left w:val="single" w:sz="6" w:space="0" w:color="auto"/>
              <w:right w:val="single" w:sz="6" w:space="0" w:color="auto"/>
            </w:tcBorders>
          </w:tcPr>
          <w:p w14:paraId="5816AF44" w14:textId="77777777" w:rsidR="00F11053" w:rsidRPr="008F0F52" w:rsidRDefault="00F11053" w:rsidP="002A1966">
            <w:pPr>
              <w:widowControl w:val="0"/>
              <w:autoSpaceDE w:val="0"/>
              <w:autoSpaceDN w:val="0"/>
              <w:adjustRightInd w:val="0"/>
              <w:spacing w:before="60" w:after="60"/>
              <w:jc w:val="right"/>
              <w:rPr>
                <w:rFonts w:ascii="Arial" w:hAnsi="Arial" w:cs="DecimaWE Rg"/>
                <w:color w:val="000000"/>
                <w:sz w:val="20"/>
                <w:szCs w:val="20"/>
              </w:rPr>
            </w:pPr>
          </w:p>
        </w:tc>
        <w:tc>
          <w:tcPr>
            <w:tcW w:w="8933" w:type="dxa"/>
            <w:gridSpan w:val="5"/>
            <w:tcBorders>
              <w:top w:val="single" w:sz="6" w:space="0" w:color="auto"/>
              <w:left w:val="single" w:sz="6" w:space="0" w:color="auto"/>
              <w:bottom w:val="single" w:sz="6" w:space="0" w:color="auto"/>
              <w:right w:val="single" w:sz="6" w:space="0" w:color="auto"/>
            </w:tcBorders>
          </w:tcPr>
          <w:p w14:paraId="794EB49E" w14:textId="77777777" w:rsidR="00F11053"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 xml:space="preserve">capacità economico-finanziaria </w:t>
            </w:r>
          </w:p>
          <w:p w14:paraId="5B740756"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rPr>
              <w:t xml:space="preserve">□ </w:t>
            </w:r>
            <w:r>
              <w:rPr>
                <w:rFonts w:ascii="Arial" w:hAnsi="Arial" w:cs="DecimaWE Rg"/>
                <w:color w:val="000000"/>
                <w:sz w:val="20"/>
                <w:szCs w:val="20"/>
              </w:rPr>
              <w:t xml:space="preserve">con avvalimento </w:t>
            </w:r>
            <w:r w:rsidRPr="008F0F52">
              <w:rPr>
                <w:rFonts w:ascii="Arial" w:hAnsi="Arial"/>
              </w:rPr>
              <w:t xml:space="preserve">□ </w:t>
            </w:r>
            <w:r>
              <w:rPr>
                <w:rFonts w:ascii="Arial" w:hAnsi="Arial" w:cs="DecimaWE Rg"/>
                <w:color w:val="000000"/>
                <w:sz w:val="20"/>
                <w:szCs w:val="20"/>
              </w:rPr>
              <w:t>senza avvalimento</w:t>
            </w:r>
            <w:r w:rsidRPr="008F0F52">
              <w:rPr>
                <w:rFonts w:ascii="Arial" w:hAnsi="Arial"/>
              </w:rPr>
              <w:t xml:space="preserve">□ </w:t>
            </w:r>
            <w:r>
              <w:rPr>
                <w:rFonts w:ascii="Arial" w:hAnsi="Arial" w:cs="DecimaWE Rg"/>
                <w:color w:val="000000"/>
                <w:sz w:val="20"/>
                <w:szCs w:val="20"/>
              </w:rPr>
              <w:t xml:space="preserve">con subappalto </w:t>
            </w:r>
            <w:r w:rsidRPr="008F0F52">
              <w:rPr>
                <w:rFonts w:ascii="Arial" w:hAnsi="Arial"/>
              </w:rPr>
              <w:t xml:space="preserve">□ </w:t>
            </w:r>
            <w:r>
              <w:rPr>
                <w:rFonts w:ascii="Arial" w:hAnsi="Arial" w:cs="DecimaWE Rg"/>
                <w:color w:val="000000"/>
                <w:sz w:val="20"/>
                <w:szCs w:val="20"/>
              </w:rPr>
              <w:t>senza  subappalto</w:t>
            </w:r>
          </w:p>
        </w:tc>
        <w:tc>
          <w:tcPr>
            <w:tcW w:w="1984" w:type="dxa"/>
            <w:gridSpan w:val="2"/>
            <w:tcBorders>
              <w:top w:val="single" w:sz="6" w:space="0" w:color="auto"/>
              <w:left w:val="single" w:sz="6" w:space="0" w:color="auto"/>
              <w:bottom w:val="single" w:sz="6" w:space="0" w:color="auto"/>
              <w:right w:val="single" w:sz="6" w:space="0" w:color="auto"/>
            </w:tcBorders>
          </w:tcPr>
          <w:p w14:paraId="0D4A447D" w14:textId="77777777" w:rsidR="00F11053" w:rsidRPr="008F0F52" w:rsidRDefault="00F11053" w:rsidP="002A1966">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83 c. 1 lett. b</w:t>
            </w:r>
          </w:p>
        </w:tc>
        <w:tc>
          <w:tcPr>
            <w:tcW w:w="428" w:type="dxa"/>
            <w:tcBorders>
              <w:top w:val="single" w:sz="6" w:space="0" w:color="auto"/>
              <w:left w:val="single" w:sz="6" w:space="0" w:color="auto"/>
              <w:bottom w:val="single" w:sz="6" w:space="0" w:color="auto"/>
              <w:right w:val="single" w:sz="6" w:space="0" w:color="auto"/>
            </w:tcBorders>
          </w:tcPr>
          <w:p w14:paraId="75322581"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FD5CB9D"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67F1025A"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23F41901"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666FFAD3"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704EC43B" w14:textId="77777777" w:rsidTr="000038D1">
        <w:trPr>
          <w:trHeight w:val="353"/>
        </w:trPr>
        <w:tc>
          <w:tcPr>
            <w:tcW w:w="846" w:type="dxa"/>
            <w:tcBorders>
              <w:top w:val="nil"/>
              <w:left w:val="single" w:sz="6" w:space="0" w:color="auto"/>
              <w:right w:val="single" w:sz="6" w:space="0" w:color="auto"/>
            </w:tcBorders>
          </w:tcPr>
          <w:p w14:paraId="3876FD30" w14:textId="77777777" w:rsidR="00F11053" w:rsidRPr="008F0F52" w:rsidRDefault="00F11053" w:rsidP="002A1966">
            <w:pPr>
              <w:widowControl w:val="0"/>
              <w:autoSpaceDE w:val="0"/>
              <w:autoSpaceDN w:val="0"/>
              <w:adjustRightInd w:val="0"/>
              <w:spacing w:before="60" w:after="60"/>
              <w:jc w:val="right"/>
              <w:rPr>
                <w:rFonts w:ascii="Arial" w:hAnsi="Arial" w:cs="DecimaWE Rg"/>
                <w:color w:val="000000"/>
                <w:sz w:val="20"/>
                <w:szCs w:val="20"/>
              </w:rPr>
            </w:pPr>
          </w:p>
        </w:tc>
        <w:tc>
          <w:tcPr>
            <w:tcW w:w="8933" w:type="dxa"/>
            <w:gridSpan w:val="5"/>
            <w:tcBorders>
              <w:top w:val="single" w:sz="6" w:space="0" w:color="auto"/>
              <w:left w:val="single" w:sz="6" w:space="0" w:color="auto"/>
              <w:bottom w:val="single" w:sz="6" w:space="0" w:color="auto"/>
              <w:right w:val="single" w:sz="6" w:space="0" w:color="auto"/>
            </w:tcBorders>
          </w:tcPr>
          <w:p w14:paraId="47DBFE51" w14:textId="77777777" w:rsidR="00F11053"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capacità tecnico-professionale</w:t>
            </w:r>
          </w:p>
          <w:p w14:paraId="5DB84822"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rPr>
              <w:t xml:space="preserve">□ </w:t>
            </w:r>
            <w:r>
              <w:rPr>
                <w:rFonts w:ascii="Arial" w:hAnsi="Arial" w:cs="DecimaWE Rg"/>
                <w:color w:val="000000"/>
                <w:sz w:val="20"/>
                <w:szCs w:val="20"/>
              </w:rPr>
              <w:t xml:space="preserve">con avvalimento </w:t>
            </w:r>
            <w:r w:rsidRPr="008F0F52">
              <w:rPr>
                <w:rFonts w:ascii="Arial" w:hAnsi="Arial"/>
              </w:rPr>
              <w:t xml:space="preserve">□ </w:t>
            </w:r>
            <w:r>
              <w:rPr>
                <w:rFonts w:ascii="Arial" w:hAnsi="Arial" w:cs="DecimaWE Rg"/>
                <w:color w:val="000000"/>
                <w:sz w:val="20"/>
                <w:szCs w:val="20"/>
              </w:rPr>
              <w:t>senza avvalimento</w:t>
            </w:r>
            <w:r w:rsidRPr="008F0F52">
              <w:rPr>
                <w:rFonts w:ascii="Arial" w:hAnsi="Arial"/>
              </w:rPr>
              <w:t xml:space="preserve">□ </w:t>
            </w:r>
            <w:r>
              <w:rPr>
                <w:rFonts w:ascii="Arial" w:hAnsi="Arial" w:cs="DecimaWE Rg"/>
                <w:color w:val="000000"/>
                <w:sz w:val="20"/>
                <w:szCs w:val="20"/>
              </w:rPr>
              <w:t xml:space="preserve">con subappalto </w:t>
            </w:r>
            <w:r w:rsidRPr="008F0F52">
              <w:rPr>
                <w:rFonts w:ascii="Arial" w:hAnsi="Arial"/>
              </w:rPr>
              <w:t xml:space="preserve">□ </w:t>
            </w:r>
            <w:r>
              <w:rPr>
                <w:rFonts w:ascii="Arial" w:hAnsi="Arial" w:cs="DecimaWE Rg"/>
                <w:color w:val="000000"/>
                <w:sz w:val="20"/>
                <w:szCs w:val="20"/>
              </w:rPr>
              <w:t>senza  subappalto</w:t>
            </w:r>
          </w:p>
        </w:tc>
        <w:tc>
          <w:tcPr>
            <w:tcW w:w="1984" w:type="dxa"/>
            <w:gridSpan w:val="2"/>
            <w:tcBorders>
              <w:top w:val="single" w:sz="6" w:space="0" w:color="auto"/>
              <w:left w:val="single" w:sz="6" w:space="0" w:color="auto"/>
              <w:bottom w:val="single" w:sz="6" w:space="0" w:color="auto"/>
              <w:right w:val="single" w:sz="6" w:space="0" w:color="auto"/>
            </w:tcBorders>
          </w:tcPr>
          <w:p w14:paraId="01B430F9" w14:textId="77777777" w:rsidR="00F11053" w:rsidRPr="008F0F52" w:rsidRDefault="00F11053" w:rsidP="002A1966">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83 c. 1 lett. c</w:t>
            </w:r>
          </w:p>
        </w:tc>
        <w:tc>
          <w:tcPr>
            <w:tcW w:w="428" w:type="dxa"/>
            <w:tcBorders>
              <w:top w:val="single" w:sz="6" w:space="0" w:color="auto"/>
              <w:left w:val="single" w:sz="6" w:space="0" w:color="auto"/>
              <w:bottom w:val="single" w:sz="6" w:space="0" w:color="auto"/>
              <w:right w:val="single" w:sz="6" w:space="0" w:color="auto"/>
            </w:tcBorders>
          </w:tcPr>
          <w:p w14:paraId="78C77428"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6C0091D"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602A5B33"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53F9A02C"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2A82A05C"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26DD837F" w14:textId="77777777" w:rsidTr="000038D1">
        <w:trPr>
          <w:trHeight w:val="400"/>
        </w:trPr>
        <w:tc>
          <w:tcPr>
            <w:tcW w:w="846" w:type="dxa"/>
            <w:tcBorders>
              <w:left w:val="single" w:sz="6" w:space="0" w:color="auto"/>
              <w:right w:val="single" w:sz="6" w:space="0" w:color="auto"/>
            </w:tcBorders>
          </w:tcPr>
          <w:p w14:paraId="18CB1155" w14:textId="77777777" w:rsidR="00F11053" w:rsidRPr="008F0F52" w:rsidRDefault="00F11053" w:rsidP="002A1966">
            <w:pPr>
              <w:widowControl w:val="0"/>
              <w:autoSpaceDE w:val="0"/>
              <w:autoSpaceDN w:val="0"/>
              <w:adjustRightInd w:val="0"/>
              <w:spacing w:before="60" w:after="60"/>
              <w:jc w:val="right"/>
              <w:rPr>
                <w:rFonts w:ascii="Arial" w:hAnsi="Arial" w:cs="DecimaWE Rg"/>
                <w:color w:val="000000"/>
                <w:sz w:val="20"/>
                <w:szCs w:val="20"/>
              </w:rPr>
            </w:pPr>
          </w:p>
        </w:tc>
        <w:tc>
          <w:tcPr>
            <w:tcW w:w="8933" w:type="dxa"/>
            <w:gridSpan w:val="5"/>
            <w:tcBorders>
              <w:top w:val="single" w:sz="6" w:space="0" w:color="auto"/>
              <w:left w:val="single" w:sz="6" w:space="0" w:color="auto"/>
              <w:bottom w:val="single" w:sz="6" w:space="0" w:color="auto"/>
              <w:right w:val="single" w:sz="6" w:space="0" w:color="auto"/>
            </w:tcBorders>
          </w:tcPr>
          <w:p w14:paraId="4164B422" w14:textId="77777777" w:rsidR="00F11053" w:rsidRPr="008F0F52" w:rsidRDefault="00F11053" w:rsidP="006C397F">
            <w:pPr>
              <w:widowControl w:val="0"/>
              <w:autoSpaceDE w:val="0"/>
              <w:autoSpaceDN w:val="0"/>
              <w:adjustRightInd w:val="0"/>
              <w:spacing w:before="60" w:after="0"/>
              <w:jc w:val="both"/>
              <w:rPr>
                <w:rFonts w:ascii="Arial" w:hAnsi="Arial" w:cs="DecimaWE Rg"/>
                <w:color w:val="000000"/>
                <w:sz w:val="20"/>
                <w:szCs w:val="20"/>
              </w:rPr>
            </w:pPr>
            <w:r w:rsidRPr="008F0F52">
              <w:rPr>
                <w:rFonts w:ascii="Arial" w:hAnsi="Arial" w:cs="DecimaWE Rg"/>
                <w:color w:val="000000"/>
                <w:sz w:val="20"/>
                <w:szCs w:val="20"/>
              </w:rPr>
              <w:t>rating di impresa</w:t>
            </w:r>
          </w:p>
        </w:tc>
        <w:tc>
          <w:tcPr>
            <w:tcW w:w="1984" w:type="dxa"/>
            <w:gridSpan w:val="2"/>
            <w:tcBorders>
              <w:top w:val="single" w:sz="6" w:space="0" w:color="auto"/>
              <w:left w:val="single" w:sz="6" w:space="0" w:color="auto"/>
              <w:bottom w:val="single" w:sz="6" w:space="0" w:color="auto"/>
              <w:right w:val="single" w:sz="6" w:space="0" w:color="auto"/>
            </w:tcBorders>
          </w:tcPr>
          <w:p w14:paraId="4F5F566A" w14:textId="77777777" w:rsidR="00F11053" w:rsidRPr="008F0F52" w:rsidRDefault="00F11053" w:rsidP="002A1966">
            <w:pPr>
              <w:widowControl w:val="0"/>
              <w:autoSpaceDE w:val="0"/>
              <w:autoSpaceDN w:val="0"/>
              <w:adjustRightInd w:val="0"/>
              <w:spacing w:before="60" w:after="0"/>
              <w:rPr>
                <w:rFonts w:ascii="Arial" w:hAnsi="Arial" w:cs="DecimaWE Rg"/>
                <w:color w:val="000000"/>
                <w:sz w:val="20"/>
                <w:szCs w:val="20"/>
              </w:rPr>
            </w:pPr>
            <w:r>
              <w:rPr>
                <w:rFonts w:ascii="Arial" w:hAnsi="Arial" w:cs="DecimaWE Rg"/>
                <w:color w:val="000000"/>
                <w:sz w:val="20"/>
                <w:szCs w:val="20"/>
              </w:rPr>
              <w:t>art. 83 c. 10</w:t>
            </w:r>
          </w:p>
        </w:tc>
        <w:tc>
          <w:tcPr>
            <w:tcW w:w="428" w:type="dxa"/>
            <w:tcBorders>
              <w:top w:val="single" w:sz="6" w:space="0" w:color="auto"/>
              <w:left w:val="single" w:sz="6" w:space="0" w:color="auto"/>
              <w:bottom w:val="single" w:sz="6" w:space="0" w:color="auto"/>
              <w:right w:val="single" w:sz="6" w:space="0" w:color="auto"/>
            </w:tcBorders>
          </w:tcPr>
          <w:p w14:paraId="17830716"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8B3A405"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3EA8232A"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5359E9CF"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3B6B8516"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32BA9957" w14:textId="77777777" w:rsidTr="000038D1">
        <w:trPr>
          <w:trHeight w:val="313"/>
        </w:trPr>
        <w:tc>
          <w:tcPr>
            <w:tcW w:w="846" w:type="dxa"/>
            <w:tcBorders>
              <w:left w:val="single" w:sz="6" w:space="0" w:color="auto"/>
              <w:bottom w:val="single" w:sz="6" w:space="0" w:color="auto"/>
              <w:right w:val="single" w:sz="6" w:space="0" w:color="auto"/>
            </w:tcBorders>
          </w:tcPr>
          <w:p w14:paraId="1B0A6532" w14:textId="77777777" w:rsidR="00F11053" w:rsidRPr="008F0F52" w:rsidRDefault="00F11053" w:rsidP="002A1966">
            <w:pPr>
              <w:widowControl w:val="0"/>
              <w:autoSpaceDE w:val="0"/>
              <w:autoSpaceDN w:val="0"/>
              <w:adjustRightInd w:val="0"/>
              <w:spacing w:before="60" w:after="60"/>
              <w:jc w:val="right"/>
              <w:rPr>
                <w:rFonts w:ascii="Arial" w:hAnsi="Arial" w:cs="DecimaWE Rg"/>
                <w:color w:val="000000"/>
                <w:sz w:val="20"/>
                <w:szCs w:val="20"/>
              </w:rPr>
            </w:pPr>
          </w:p>
        </w:tc>
        <w:tc>
          <w:tcPr>
            <w:tcW w:w="8933" w:type="dxa"/>
            <w:gridSpan w:val="5"/>
            <w:tcBorders>
              <w:top w:val="single" w:sz="6" w:space="0" w:color="auto"/>
              <w:left w:val="single" w:sz="6" w:space="0" w:color="auto"/>
              <w:bottom w:val="single" w:sz="6" w:space="0" w:color="auto"/>
              <w:right w:val="single" w:sz="6" w:space="0" w:color="auto"/>
            </w:tcBorders>
          </w:tcPr>
          <w:p w14:paraId="78D902A2" w14:textId="77777777" w:rsidR="00F11053" w:rsidRDefault="00F11053" w:rsidP="006C397F">
            <w:pPr>
              <w:widowControl w:val="0"/>
              <w:autoSpaceDE w:val="0"/>
              <w:autoSpaceDN w:val="0"/>
              <w:adjustRightInd w:val="0"/>
              <w:spacing w:before="60" w:after="0"/>
              <w:jc w:val="both"/>
              <w:rPr>
                <w:rFonts w:ascii="Arial" w:hAnsi="Arial" w:cs="DecimaWE Rg"/>
                <w:color w:val="000000"/>
                <w:sz w:val="20"/>
                <w:szCs w:val="20"/>
              </w:rPr>
            </w:pPr>
            <w:r w:rsidRPr="008F0F52">
              <w:rPr>
                <w:rFonts w:ascii="Arial" w:hAnsi="Arial" w:cs="DecimaWE Rg"/>
                <w:color w:val="000000"/>
                <w:sz w:val="20"/>
                <w:szCs w:val="20"/>
              </w:rPr>
              <w:t>possesso attestato SOA</w:t>
            </w:r>
          </w:p>
          <w:p w14:paraId="3846E807" w14:textId="77777777" w:rsidR="00F11053" w:rsidRPr="008F0F52" w:rsidRDefault="00F11053" w:rsidP="006C397F">
            <w:pPr>
              <w:widowControl w:val="0"/>
              <w:autoSpaceDE w:val="0"/>
              <w:autoSpaceDN w:val="0"/>
              <w:adjustRightInd w:val="0"/>
              <w:spacing w:before="60" w:after="0"/>
              <w:jc w:val="both"/>
              <w:rPr>
                <w:rFonts w:ascii="Arial" w:hAnsi="Arial" w:cs="DecimaWE Rg"/>
                <w:color w:val="000000"/>
                <w:sz w:val="20"/>
                <w:szCs w:val="20"/>
              </w:rPr>
            </w:pPr>
            <w:r w:rsidRPr="008F0F52">
              <w:rPr>
                <w:rFonts w:ascii="Arial" w:hAnsi="Arial"/>
              </w:rPr>
              <w:t xml:space="preserve">□ </w:t>
            </w:r>
            <w:r>
              <w:rPr>
                <w:rFonts w:ascii="Arial" w:hAnsi="Arial" w:cs="DecimaWE Rg"/>
                <w:color w:val="000000"/>
                <w:sz w:val="20"/>
                <w:szCs w:val="20"/>
              </w:rPr>
              <w:t xml:space="preserve">con avvalimento </w:t>
            </w:r>
            <w:r w:rsidRPr="008F0F52">
              <w:rPr>
                <w:rFonts w:ascii="Arial" w:hAnsi="Arial"/>
              </w:rPr>
              <w:t xml:space="preserve">□ </w:t>
            </w:r>
            <w:r>
              <w:rPr>
                <w:rFonts w:ascii="Arial" w:hAnsi="Arial" w:cs="DecimaWE Rg"/>
                <w:color w:val="000000"/>
                <w:sz w:val="20"/>
                <w:szCs w:val="20"/>
              </w:rPr>
              <w:t>senza avvalimento</w:t>
            </w:r>
            <w:r w:rsidRPr="008F0F52">
              <w:rPr>
                <w:rFonts w:ascii="Arial" w:hAnsi="Arial"/>
              </w:rPr>
              <w:t xml:space="preserve">□ </w:t>
            </w:r>
            <w:r>
              <w:rPr>
                <w:rFonts w:ascii="Arial" w:hAnsi="Arial" w:cs="DecimaWE Rg"/>
                <w:color w:val="000000"/>
                <w:sz w:val="20"/>
                <w:szCs w:val="20"/>
              </w:rPr>
              <w:t xml:space="preserve">con subappalto </w:t>
            </w:r>
            <w:r w:rsidRPr="008F0F52">
              <w:rPr>
                <w:rFonts w:ascii="Arial" w:hAnsi="Arial"/>
              </w:rPr>
              <w:t xml:space="preserve">□ </w:t>
            </w:r>
            <w:r>
              <w:rPr>
                <w:rFonts w:ascii="Arial" w:hAnsi="Arial" w:cs="DecimaWE Rg"/>
                <w:color w:val="000000"/>
                <w:sz w:val="20"/>
                <w:szCs w:val="20"/>
              </w:rPr>
              <w:t>senza  subappalto</w:t>
            </w:r>
          </w:p>
        </w:tc>
        <w:tc>
          <w:tcPr>
            <w:tcW w:w="1984" w:type="dxa"/>
            <w:gridSpan w:val="2"/>
            <w:tcBorders>
              <w:top w:val="single" w:sz="6" w:space="0" w:color="auto"/>
              <w:left w:val="single" w:sz="6" w:space="0" w:color="auto"/>
              <w:bottom w:val="single" w:sz="6" w:space="0" w:color="auto"/>
              <w:right w:val="single" w:sz="6" w:space="0" w:color="auto"/>
            </w:tcBorders>
          </w:tcPr>
          <w:p w14:paraId="13403308" w14:textId="77777777" w:rsidR="00F11053" w:rsidRPr="008F0F52" w:rsidRDefault="00F11053" w:rsidP="002A1966">
            <w:pPr>
              <w:widowControl w:val="0"/>
              <w:autoSpaceDE w:val="0"/>
              <w:autoSpaceDN w:val="0"/>
              <w:adjustRightInd w:val="0"/>
              <w:spacing w:before="60" w:after="0"/>
              <w:rPr>
                <w:rFonts w:ascii="Arial" w:hAnsi="Arial" w:cs="DecimaWE Rg"/>
                <w:color w:val="000000"/>
                <w:sz w:val="20"/>
                <w:szCs w:val="20"/>
              </w:rPr>
            </w:pPr>
            <w:r>
              <w:rPr>
                <w:rFonts w:ascii="Arial" w:hAnsi="Arial" w:cs="DecimaWE Rg"/>
                <w:color w:val="000000"/>
                <w:sz w:val="20"/>
                <w:szCs w:val="20"/>
              </w:rPr>
              <w:t xml:space="preserve">art. 84 </w:t>
            </w:r>
            <w:r w:rsidRPr="008F0F52">
              <w:rPr>
                <w:rFonts w:ascii="Arial" w:hAnsi="Arial" w:cs="DecimaWE Rg"/>
                <w:color w:val="000000"/>
                <w:sz w:val="20"/>
                <w:szCs w:val="20"/>
              </w:rPr>
              <w:t>Decreto MIT</w:t>
            </w:r>
          </w:p>
        </w:tc>
        <w:tc>
          <w:tcPr>
            <w:tcW w:w="428" w:type="dxa"/>
            <w:tcBorders>
              <w:top w:val="single" w:sz="6" w:space="0" w:color="auto"/>
              <w:left w:val="single" w:sz="6" w:space="0" w:color="auto"/>
              <w:bottom w:val="single" w:sz="6" w:space="0" w:color="auto"/>
              <w:right w:val="single" w:sz="6" w:space="0" w:color="auto"/>
            </w:tcBorders>
          </w:tcPr>
          <w:p w14:paraId="20F26F42"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FA2F70B"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79EC2015"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7297C395"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43371201"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2072365A" w14:textId="77777777" w:rsidTr="000038D1">
        <w:trPr>
          <w:trHeight w:val="389"/>
        </w:trPr>
        <w:tc>
          <w:tcPr>
            <w:tcW w:w="846" w:type="dxa"/>
            <w:tcBorders>
              <w:top w:val="single" w:sz="6" w:space="0" w:color="auto"/>
              <w:left w:val="single" w:sz="6" w:space="0" w:color="auto"/>
              <w:bottom w:val="single" w:sz="6" w:space="0" w:color="auto"/>
              <w:right w:val="single" w:sz="6" w:space="0" w:color="auto"/>
            </w:tcBorders>
          </w:tcPr>
          <w:p w14:paraId="3B996470" w14:textId="77777777" w:rsidR="00F11053" w:rsidRPr="008F0F52" w:rsidRDefault="00F11053" w:rsidP="00A679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C.2.</w:t>
            </w:r>
            <w:r>
              <w:rPr>
                <w:rFonts w:ascii="Arial" w:hAnsi="Arial" w:cs="DecimaWE Rg"/>
                <w:color w:val="000000"/>
                <w:sz w:val="20"/>
                <w:szCs w:val="20"/>
              </w:rPr>
              <w:t>11</w:t>
            </w:r>
          </w:p>
        </w:tc>
        <w:tc>
          <w:tcPr>
            <w:tcW w:w="8933" w:type="dxa"/>
            <w:gridSpan w:val="5"/>
            <w:tcBorders>
              <w:top w:val="single" w:sz="6" w:space="0" w:color="auto"/>
              <w:left w:val="single" w:sz="6" w:space="0" w:color="auto"/>
              <w:bottom w:val="single" w:sz="6" w:space="0" w:color="auto"/>
              <w:right w:val="single" w:sz="6" w:space="0" w:color="auto"/>
            </w:tcBorders>
          </w:tcPr>
          <w:p w14:paraId="06AF019F"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presenza aggiudicazione (decreto o determina di aggiudicazione)</w:t>
            </w:r>
          </w:p>
        </w:tc>
        <w:tc>
          <w:tcPr>
            <w:tcW w:w="1984" w:type="dxa"/>
            <w:gridSpan w:val="2"/>
            <w:tcBorders>
              <w:top w:val="single" w:sz="6" w:space="0" w:color="auto"/>
              <w:left w:val="single" w:sz="6" w:space="0" w:color="auto"/>
              <w:bottom w:val="single" w:sz="6" w:space="0" w:color="auto"/>
              <w:right w:val="single" w:sz="6" w:space="0" w:color="auto"/>
            </w:tcBorders>
          </w:tcPr>
          <w:p w14:paraId="02DDD794" w14:textId="77777777" w:rsidR="00F11053" w:rsidRPr="008F0F52" w:rsidRDefault="00F11053" w:rsidP="002A1966">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32</w:t>
            </w:r>
          </w:p>
        </w:tc>
        <w:tc>
          <w:tcPr>
            <w:tcW w:w="428" w:type="dxa"/>
            <w:tcBorders>
              <w:top w:val="single" w:sz="6" w:space="0" w:color="auto"/>
              <w:left w:val="single" w:sz="6" w:space="0" w:color="auto"/>
              <w:bottom w:val="single" w:sz="6" w:space="0" w:color="auto"/>
              <w:right w:val="single" w:sz="6" w:space="0" w:color="auto"/>
            </w:tcBorders>
          </w:tcPr>
          <w:p w14:paraId="13A3FFB1"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594E240"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0BB87D88"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3FB47A70"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09C9DEBA"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2A3D98B8" w14:textId="77777777" w:rsidTr="000038D1">
        <w:trPr>
          <w:trHeight w:val="389"/>
        </w:trPr>
        <w:tc>
          <w:tcPr>
            <w:tcW w:w="846" w:type="dxa"/>
            <w:tcBorders>
              <w:top w:val="single" w:sz="6" w:space="0" w:color="auto"/>
              <w:left w:val="single" w:sz="6" w:space="0" w:color="auto"/>
              <w:bottom w:val="nil"/>
              <w:right w:val="single" w:sz="6" w:space="0" w:color="auto"/>
            </w:tcBorders>
          </w:tcPr>
          <w:p w14:paraId="589BD7B0" w14:textId="77777777" w:rsidR="00F11053" w:rsidRPr="008F0F52" w:rsidRDefault="00F11053" w:rsidP="00A679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C.2.1</w:t>
            </w:r>
            <w:r>
              <w:rPr>
                <w:rFonts w:ascii="Arial" w:hAnsi="Arial" w:cs="DecimaWE Rg"/>
                <w:color w:val="000000"/>
                <w:sz w:val="20"/>
                <w:szCs w:val="20"/>
              </w:rPr>
              <w:t>2</w:t>
            </w:r>
          </w:p>
        </w:tc>
        <w:tc>
          <w:tcPr>
            <w:tcW w:w="8933" w:type="dxa"/>
            <w:gridSpan w:val="5"/>
            <w:tcBorders>
              <w:top w:val="single" w:sz="6" w:space="0" w:color="auto"/>
              <w:left w:val="single" w:sz="6" w:space="0" w:color="auto"/>
              <w:bottom w:val="single" w:sz="6" w:space="0" w:color="auto"/>
              <w:right w:val="single" w:sz="6" w:space="0" w:color="auto"/>
            </w:tcBorders>
          </w:tcPr>
          <w:p w14:paraId="6DAE4F3B"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comunicazione aggiudicazione</w:t>
            </w:r>
          </w:p>
        </w:tc>
        <w:tc>
          <w:tcPr>
            <w:tcW w:w="1984" w:type="dxa"/>
            <w:gridSpan w:val="2"/>
            <w:tcBorders>
              <w:top w:val="single" w:sz="6" w:space="0" w:color="auto"/>
              <w:left w:val="single" w:sz="6" w:space="0" w:color="auto"/>
              <w:bottom w:val="single" w:sz="6" w:space="0" w:color="auto"/>
              <w:right w:val="single" w:sz="6" w:space="0" w:color="auto"/>
            </w:tcBorders>
          </w:tcPr>
          <w:p w14:paraId="53227189" w14:textId="77777777" w:rsidR="00F11053" w:rsidRPr="008F0F52" w:rsidRDefault="00F11053" w:rsidP="002A1966">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76</w:t>
            </w:r>
          </w:p>
        </w:tc>
        <w:tc>
          <w:tcPr>
            <w:tcW w:w="428" w:type="dxa"/>
            <w:tcBorders>
              <w:top w:val="single" w:sz="6" w:space="0" w:color="auto"/>
              <w:left w:val="single" w:sz="6" w:space="0" w:color="auto"/>
              <w:bottom w:val="single" w:sz="6" w:space="0" w:color="auto"/>
              <w:right w:val="single" w:sz="6" w:space="0" w:color="auto"/>
            </w:tcBorders>
          </w:tcPr>
          <w:p w14:paraId="6B6A6C35"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CC62C7B"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09A55503"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26BAFDFA"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6EAE27E6"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722092F3" w14:textId="77777777" w:rsidTr="000038D1">
        <w:trPr>
          <w:trHeight w:val="389"/>
        </w:trPr>
        <w:tc>
          <w:tcPr>
            <w:tcW w:w="846" w:type="dxa"/>
            <w:tcBorders>
              <w:top w:val="nil"/>
              <w:left w:val="single" w:sz="6" w:space="0" w:color="auto"/>
              <w:bottom w:val="single" w:sz="6" w:space="0" w:color="auto"/>
              <w:right w:val="single" w:sz="6" w:space="0" w:color="auto"/>
            </w:tcBorders>
          </w:tcPr>
          <w:p w14:paraId="18188F8E" w14:textId="77777777" w:rsidR="00F11053" w:rsidRPr="008F0F52" w:rsidRDefault="00F11053" w:rsidP="002A1966">
            <w:pPr>
              <w:widowControl w:val="0"/>
              <w:autoSpaceDE w:val="0"/>
              <w:autoSpaceDN w:val="0"/>
              <w:adjustRightInd w:val="0"/>
              <w:spacing w:before="60" w:after="60"/>
              <w:jc w:val="right"/>
              <w:rPr>
                <w:rFonts w:ascii="Arial" w:hAnsi="Arial" w:cs="DecimaWE Rg"/>
                <w:color w:val="000000"/>
                <w:sz w:val="20"/>
                <w:szCs w:val="20"/>
              </w:rPr>
            </w:pPr>
          </w:p>
        </w:tc>
        <w:tc>
          <w:tcPr>
            <w:tcW w:w="8933" w:type="dxa"/>
            <w:gridSpan w:val="5"/>
            <w:tcBorders>
              <w:top w:val="single" w:sz="6" w:space="0" w:color="auto"/>
              <w:left w:val="single" w:sz="6" w:space="0" w:color="auto"/>
              <w:bottom w:val="single" w:sz="6" w:space="0" w:color="auto"/>
              <w:right w:val="single" w:sz="6" w:space="0" w:color="auto"/>
            </w:tcBorders>
          </w:tcPr>
          <w:p w14:paraId="014803B8"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rispetto dei termini per l'invio della comunicazione e dei suoi contenuti</w:t>
            </w:r>
          </w:p>
        </w:tc>
        <w:tc>
          <w:tcPr>
            <w:tcW w:w="1984" w:type="dxa"/>
            <w:gridSpan w:val="2"/>
            <w:tcBorders>
              <w:top w:val="single" w:sz="6" w:space="0" w:color="auto"/>
              <w:left w:val="single" w:sz="6" w:space="0" w:color="auto"/>
              <w:bottom w:val="single" w:sz="6" w:space="0" w:color="auto"/>
              <w:right w:val="single" w:sz="6" w:space="0" w:color="auto"/>
            </w:tcBorders>
          </w:tcPr>
          <w:p w14:paraId="42C3681C" w14:textId="77777777" w:rsidR="00F11053" w:rsidRPr="008F0F52" w:rsidRDefault="00F11053" w:rsidP="002A1966">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76</w:t>
            </w:r>
          </w:p>
        </w:tc>
        <w:tc>
          <w:tcPr>
            <w:tcW w:w="428" w:type="dxa"/>
            <w:tcBorders>
              <w:top w:val="single" w:sz="6" w:space="0" w:color="auto"/>
              <w:left w:val="single" w:sz="6" w:space="0" w:color="auto"/>
              <w:bottom w:val="single" w:sz="6" w:space="0" w:color="auto"/>
              <w:right w:val="single" w:sz="6" w:space="0" w:color="auto"/>
            </w:tcBorders>
          </w:tcPr>
          <w:p w14:paraId="5D7DD1D6"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3EE7F7FA"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6421079C"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622DEB0C"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169F2379"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370266B2" w14:textId="77777777" w:rsidTr="000038D1">
        <w:trPr>
          <w:trHeight w:val="389"/>
        </w:trPr>
        <w:tc>
          <w:tcPr>
            <w:tcW w:w="846" w:type="dxa"/>
            <w:tcBorders>
              <w:top w:val="single" w:sz="6" w:space="0" w:color="auto"/>
              <w:left w:val="single" w:sz="6" w:space="0" w:color="auto"/>
              <w:bottom w:val="single" w:sz="6" w:space="0" w:color="auto"/>
              <w:right w:val="single" w:sz="6" w:space="0" w:color="auto"/>
            </w:tcBorders>
          </w:tcPr>
          <w:p w14:paraId="66B264BE" w14:textId="77777777" w:rsidR="00F11053" w:rsidRPr="008F0F52" w:rsidRDefault="00F11053" w:rsidP="00A679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C.2.1</w:t>
            </w:r>
            <w:r>
              <w:rPr>
                <w:rFonts w:ascii="Arial" w:hAnsi="Arial" w:cs="DecimaWE Rg"/>
                <w:color w:val="000000"/>
                <w:sz w:val="20"/>
                <w:szCs w:val="20"/>
              </w:rPr>
              <w:t>3</w:t>
            </w:r>
          </w:p>
        </w:tc>
        <w:tc>
          <w:tcPr>
            <w:tcW w:w="8933" w:type="dxa"/>
            <w:gridSpan w:val="5"/>
            <w:tcBorders>
              <w:top w:val="single" w:sz="6" w:space="0" w:color="auto"/>
              <w:left w:val="single" w:sz="6" w:space="0" w:color="auto"/>
              <w:bottom w:val="single" w:sz="6" w:space="0" w:color="auto"/>
              <w:right w:val="single" w:sz="6" w:space="0" w:color="auto"/>
            </w:tcBorders>
          </w:tcPr>
          <w:p w14:paraId="64CFBF96" w14:textId="77777777" w:rsidR="00F11053"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pubblicazione dell'esito della gara (decreto MIT 2.12.2016)</w:t>
            </w:r>
          </w:p>
          <w:p w14:paraId="10F5D348"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r>
              <w:rPr>
                <w:rFonts w:ascii="Arial" w:hAnsi="Arial" w:cs="DecimaWE Rg"/>
                <w:color w:val="000000"/>
                <w:sz w:val="20"/>
                <w:szCs w:val="20"/>
              </w:rPr>
              <w:t>invio scheda ad ANAC (SIMOG)</w:t>
            </w:r>
          </w:p>
        </w:tc>
        <w:tc>
          <w:tcPr>
            <w:tcW w:w="1984" w:type="dxa"/>
            <w:gridSpan w:val="2"/>
            <w:tcBorders>
              <w:top w:val="single" w:sz="6" w:space="0" w:color="auto"/>
              <w:left w:val="single" w:sz="6" w:space="0" w:color="auto"/>
              <w:bottom w:val="single" w:sz="6" w:space="0" w:color="auto"/>
              <w:right w:val="single" w:sz="6" w:space="0" w:color="auto"/>
            </w:tcBorders>
          </w:tcPr>
          <w:p w14:paraId="41B73950" w14:textId="77777777" w:rsidR="00F11053" w:rsidRPr="008F0F52" w:rsidRDefault="00F11053" w:rsidP="002A1966">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artt. 72 e 98</w:t>
            </w:r>
          </w:p>
        </w:tc>
        <w:tc>
          <w:tcPr>
            <w:tcW w:w="428" w:type="dxa"/>
            <w:tcBorders>
              <w:top w:val="single" w:sz="6" w:space="0" w:color="auto"/>
              <w:left w:val="single" w:sz="6" w:space="0" w:color="auto"/>
              <w:bottom w:val="single" w:sz="6" w:space="0" w:color="auto"/>
              <w:right w:val="single" w:sz="6" w:space="0" w:color="auto"/>
            </w:tcBorders>
          </w:tcPr>
          <w:p w14:paraId="2D1E88D5"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77413E5"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0B2BFABB"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313E96CD"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492BF929"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40188D1C" w14:textId="77777777" w:rsidTr="00F11053">
        <w:trPr>
          <w:trHeight w:val="389"/>
        </w:trPr>
        <w:tc>
          <w:tcPr>
            <w:tcW w:w="846" w:type="dxa"/>
            <w:tcBorders>
              <w:top w:val="single" w:sz="6" w:space="0" w:color="auto"/>
              <w:left w:val="single" w:sz="6" w:space="0" w:color="auto"/>
              <w:bottom w:val="single" w:sz="4" w:space="0" w:color="auto"/>
              <w:right w:val="single" w:sz="6" w:space="0" w:color="auto"/>
            </w:tcBorders>
          </w:tcPr>
          <w:p w14:paraId="722A9B78" w14:textId="77777777" w:rsidR="00F11053" w:rsidRPr="008F0F52" w:rsidRDefault="00F11053" w:rsidP="00A679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C.2.1</w:t>
            </w:r>
            <w:r>
              <w:rPr>
                <w:rFonts w:ascii="Arial" w:hAnsi="Arial" w:cs="DecimaWE Rg"/>
                <w:color w:val="000000"/>
                <w:sz w:val="20"/>
                <w:szCs w:val="20"/>
              </w:rPr>
              <w:t>4</w:t>
            </w:r>
          </w:p>
        </w:tc>
        <w:tc>
          <w:tcPr>
            <w:tcW w:w="8933" w:type="dxa"/>
            <w:gridSpan w:val="5"/>
            <w:tcBorders>
              <w:top w:val="single" w:sz="6" w:space="0" w:color="auto"/>
              <w:left w:val="single" w:sz="6" w:space="0" w:color="auto"/>
              <w:bottom w:val="single" w:sz="4" w:space="0" w:color="auto"/>
              <w:right w:val="single" w:sz="6" w:space="0" w:color="auto"/>
            </w:tcBorders>
          </w:tcPr>
          <w:p w14:paraId="679B3E81"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presenza del contratto</w:t>
            </w:r>
          </w:p>
        </w:tc>
        <w:tc>
          <w:tcPr>
            <w:tcW w:w="1984" w:type="dxa"/>
            <w:gridSpan w:val="2"/>
            <w:tcBorders>
              <w:top w:val="single" w:sz="6" w:space="0" w:color="auto"/>
              <w:left w:val="single" w:sz="6" w:space="0" w:color="auto"/>
              <w:bottom w:val="single" w:sz="4" w:space="0" w:color="auto"/>
              <w:right w:val="single" w:sz="6" w:space="0" w:color="auto"/>
            </w:tcBorders>
          </w:tcPr>
          <w:p w14:paraId="49B9DB11" w14:textId="77777777" w:rsidR="00F11053" w:rsidRPr="008F0F52" w:rsidRDefault="00F11053" w:rsidP="002A1966">
            <w:pPr>
              <w:widowControl w:val="0"/>
              <w:autoSpaceDE w:val="0"/>
              <w:autoSpaceDN w:val="0"/>
              <w:adjustRightInd w:val="0"/>
              <w:spacing w:before="60" w:after="60"/>
              <w:jc w:val="right"/>
              <w:rPr>
                <w:rFonts w:ascii="Arial" w:hAnsi="Arial" w:cs="DecimaWE Rg"/>
                <w:color w:val="000000"/>
                <w:sz w:val="20"/>
                <w:szCs w:val="20"/>
              </w:rPr>
            </w:pPr>
          </w:p>
        </w:tc>
        <w:tc>
          <w:tcPr>
            <w:tcW w:w="428" w:type="dxa"/>
            <w:tcBorders>
              <w:top w:val="single" w:sz="6" w:space="0" w:color="auto"/>
              <w:left w:val="single" w:sz="6" w:space="0" w:color="auto"/>
              <w:bottom w:val="single" w:sz="4" w:space="0" w:color="auto"/>
              <w:right w:val="single" w:sz="6" w:space="0" w:color="auto"/>
            </w:tcBorders>
          </w:tcPr>
          <w:p w14:paraId="7A15ECD8"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4" w:space="0" w:color="auto"/>
              <w:right w:val="single" w:sz="6" w:space="0" w:color="auto"/>
            </w:tcBorders>
          </w:tcPr>
          <w:p w14:paraId="362C1A39"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4" w:space="0" w:color="auto"/>
              <w:right w:val="single" w:sz="6" w:space="0" w:color="auto"/>
            </w:tcBorders>
          </w:tcPr>
          <w:p w14:paraId="54F6CB02"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4" w:space="0" w:color="auto"/>
              <w:right w:val="single" w:sz="6" w:space="0" w:color="auto"/>
            </w:tcBorders>
          </w:tcPr>
          <w:p w14:paraId="1AD6DE73"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4" w:space="0" w:color="auto"/>
              <w:right w:val="single" w:sz="6" w:space="0" w:color="auto"/>
            </w:tcBorders>
          </w:tcPr>
          <w:p w14:paraId="4020A9A2"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77F1A73E" w14:textId="77777777" w:rsidTr="00F11053">
        <w:trPr>
          <w:trHeight w:val="430"/>
        </w:trPr>
        <w:tc>
          <w:tcPr>
            <w:tcW w:w="846" w:type="dxa"/>
            <w:tcBorders>
              <w:top w:val="single" w:sz="4" w:space="0" w:color="auto"/>
              <w:left w:val="single" w:sz="6" w:space="0" w:color="auto"/>
              <w:bottom w:val="single" w:sz="4" w:space="0" w:color="auto"/>
              <w:right w:val="single" w:sz="6" w:space="0" w:color="auto"/>
            </w:tcBorders>
          </w:tcPr>
          <w:p w14:paraId="08EA3C2C" w14:textId="77777777" w:rsidR="00F11053" w:rsidRPr="008F0F52" w:rsidRDefault="00F11053" w:rsidP="002A1966">
            <w:pPr>
              <w:widowControl w:val="0"/>
              <w:autoSpaceDE w:val="0"/>
              <w:autoSpaceDN w:val="0"/>
              <w:adjustRightInd w:val="0"/>
              <w:spacing w:before="60" w:after="60"/>
              <w:jc w:val="right"/>
              <w:rPr>
                <w:rFonts w:ascii="Arial" w:hAnsi="Arial" w:cs="DecimaWE Rg"/>
                <w:color w:val="000000"/>
                <w:sz w:val="20"/>
                <w:szCs w:val="20"/>
              </w:rPr>
            </w:pPr>
          </w:p>
        </w:tc>
        <w:tc>
          <w:tcPr>
            <w:tcW w:w="8933" w:type="dxa"/>
            <w:gridSpan w:val="5"/>
            <w:tcBorders>
              <w:top w:val="single" w:sz="4" w:space="0" w:color="auto"/>
              <w:left w:val="single" w:sz="6" w:space="0" w:color="auto"/>
              <w:bottom w:val="single" w:sz="4" w:space="0" w:color="auto"/>
              <w:right w:val="single" w:sz="6" w:space="0" w:color="auto"/>
            </w:tcBorders>
          </w:tcPr>
          <w:p w14:paraId="1D132506"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rispetto del termine dilatorio per la stipulazione del contratto</w:t>
            </w:r>
          </w:p>
        </w:tc>
        <w:tc>
          <w:tcPr>
            <w:tcW w:w="1984" w:type="dxa"/>
            <w:gridSpan w:val="2"/>
            <w:tcBorders>
              <w:top w:val="single" w:sz="4" w:space="0" w:color="auto"/>
              <w:left w:val="single" w:sz="6" w:space="0" w:color="auto"/>
              <w:bottom w:val="single" w:sz="4" w:space="0" w:color="auto"/>
              <w:right w:val="single" w:sz="6" w:space="0" w:color="auto"/>
            </w:tcBorders>
          </w:tcPr>
          <w:p w14:paraId="02802423" w14:textId="77777777" w:rsidR="00F11053" w:rsidRPr="008F0F52" w:rsidRDefault="00F11053" w:rsidP="002A1966">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32 c. 9</w:t>
            </w:r>
          </w:p>
        </w:tc>
        <w:tc>
          <w:tcPr>
            <w:tcW w:w="428" w:type="dxa"/>
            <w:tcBorders>
              <w:top w:val="single" w:sz="4" w:space="0" w:color="auto"/>
              <w:left w:val="single" w:sz="6" w:space="0" w:color="auto"/>
              <w:bottom w:val="single" w:sz="4" w:space="0" w:color="auto"/>
              <w:right w:val="single" w:sz="6" w:space="0" w:color="auto"/>
            </w:tcBorders>
          </w:tcPr>
          <w:p w14:paraId="08F6F4BC"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4" w:space="0" w:color="auto"/>
              <w:left w:val="single" w:sz="6" w:space="0" w:color="auto"/>
              <w:bottom w:val="single" w:sz="4" w:space="0" w:color="auto"/>
              <w:right w:val="single" w:sz="6" w:space="0" w:color="auto"/>
            </w:tcBorders>
          </w:tcPr>
          <w:p w14:paraId="0517959D"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4" w:space="0" w:color="auto"/>
              <w:left w:val="single" w:sz="6" w:space="0" w:color="auto"/>
              <w:bottom w:val="single" w:sz="4" w:space="0" w:color="auto"/>
              <w:right w:val="single" w:sz="6" w:space="0" w:color="auto"/>
            </w:tcBorders>
          </w:tcPr>
          <w:p w14:paraId="74D34CD0"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4" w:space="0" w:color="auto"/>
              <w:left w:val="single" w:sz="6" w:space="0" w:color="auto"/>
              <w:bottom w:val="single" w:sz="4" w:space="0" w:color="auto"/>
              <w:right w:val="single" w:sz="6" w:space="0" w:color="auto"/>
            </w:tcBorders>
          </w:tcPr>
          <w:p w14:paraId="6936BFA0"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4" w:space="0" w:color="auto"/>
              <w:left w:val="single" w:sz="6" w:space="0" w:color="auto"/>
              <w:bottom w:val="single" w:sz="4" w:space="0" w:color="auto"/>
              <w:right w:val="single" w:sz="6" w:space="0" w:color="auto"/>
            </w:tcBorders>
          </w:tcPr>
          <w:p w14:paraId="74623E01"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35BD965A" w14:textId="77777777" w:rsidTr="00F11053">
        <w:tc>
          <w:tcPr>
            <w:tcW w:w="846" w:type="dxa"/>
            <w:tcBorders>
              <w:top w:val="single" w:sz="4" w:space="0" w:color="auto"/>
              <w:left w:val="single" w:sz="6" w:space="0" w:color="auto"/>
              <w:bottom w:val="nil"/>
              <w:right w:val="single" w:sz="6" w:space="0" w:color="auto"/>
            </w:tcBorders>
          </w:tcPr>
          <w:p w14:paraId="0CA9F189" w14:textId="77777777" w:rsidR="00F11053" w:rsidRPr="008F0F52" w:rsidRDefault="00F11053" w:rsidP="002A1966">
            <w:pPr>
              <w:widowControl w:val="0"/>
              <w:autoSpaceDE w:val="0"/>
              <w:autoSpaceDN w:val="0"/>
              <w:adjustRightInd w:val="0"/>
              <w:spacing w:before="60" w:after="60"/>
              <w:jc w:val="right"/>
              <w:rPr>
                <w:rFonts w:ascii="Arial" w:hAnsi="Arial" w:cs="DecimaWE Rg"/>
                <w:color w:val="000000"/>
                <w:sz w:val="20"/>
                <w:szCs w:val="20"/>
              </w:rPr>
            </w:pPr>
          </w:p>
        </w:tc>
        <w:tc>
          <w:tcPr>
            <w:tcW w:w="8933" w:type="dxa"/>
            <w:gridSpan w:val="5"/>
            <w:tcBorders>
              <w:top w:val="single" w:sz="4" w:space="0" w:color="auto"/>
              <w:left w:val="single" w:sz="6" w:space="0" w:color="auto"/>
              <w:bottom w:val="single" w:sz="6" w:space="0" w:color="auto"/>
              <w:right w:val="single" w:sz="6" w:space="0" w:color="auto"/>
            </w:tcBorders>
          </w:tcPr>
          <w:p w14:paraId="6EA3B98F"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p>
        </w:tc>
        <w:tc>
          <w:tcPr>
            <w:tcW w:w="1984" w:type="dxa"/>
            <w:gridSpan w:val="2"/>
            <w:tcBorders>
              <w:top w:val="single" w:sz="4" w:space="0" w:color="auto"/>
              <w:left w:val="single" w:sz="6" w:space="0" w:color="auto"/>
              <w:bottom w:val="single" w:sz="6" w:space="0" w:color="auto"/>
              <w:right w:val="single" w:sz="6" w:space="0" w:color="auto"/>
            </w:tcBorders>
          </w:tcPr>
          <w:p w14:paraId="1A1283E9" w14:textId="77777777" w:rsidR="00F11053" w:rsidRPr="008F0F52" w:rsidRDefault="00F11053" w:rsidP="002A1966">
            <w:pPr>
              <w:widowControl w:val="0"/>
              <w:autoSpaceDE w:val="0"/>
              <w:autoSpaceDN w:val="0"/>
              <w:adjustRightInd w:val="0"/>
              <w:spacing w:before="60" w:after="60"/>
              <w:rPr>
                <w:rFonts w:ascii="Arial" w:hAnsi="Arial" w:cs="DecimaWE Rg"/>
                <w:color w:val="000000"/>
                <w:sz w:val="20"/>
                <w:szCs w:val="20"/>
              </w:rPr>
            </w:pPr>
          </w:p>
        </w:tc>
        <w:tc>
          <w:tcPr>
            <w:tcW w:w="428" w:type="dxa"/>
            <w:tcBorders>
              <w:top w:val="single" w:sz="4" w:space="0" w:color="auto"/>
              <w:left w:val="single" w:sz="6" w:space="0" w:color="auto"/>
              <w:bottom w:val="single" w:sz="6" w:space="0" w:color="auto"/>
              <w:right w:val="single" w:sz="6" w:space="0" w:color="auto"/>
            </w:tcBorders>
          </w:tcPr>
          <w:p w14:paraId="535B36EB"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4" w:space="0" w:color="auto"/>
              <w:left w:val="single" w:sz="6" w:space="0" w:color="auto"/>
              <w:bottom w:val="single" w:sz="6" w:space="0" w:color="auto"/>
              <w:right w:val="single" w:sz="6" w:space="0" w:color="auto"/>
            </w:tcBorders>
          </w:tcPr>
          <w:p w14:paraId="6D56B4D4"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4" w:space="0" w:color="auto"/>
              <w:left w:val="single" w:sz="6" w:space="0" w:color="auto"/>
              <w:bottom w:val="single" w:sz="6" w:space="0" w:color="auto"/>
              <w:right w:val="single" w:sz="6" w:space="0" w:color="auto"/>
            </w:tcBorders>
          </w:tcPr>
          <w:p w14:paraId="32641297"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4" w:space="0" w:color="auto"/>
              <w:left w:val="single" w:sz="6" w:space="0" w:color="auto"/>
              <w:bottom w:val="single" w:sz="6" w:space="0" w:color="auto"/>
              <w:right w:val="single" w:sz="6" w:space="0" w:color="auto"/>
            </w:tcBorders>
          </w:tcPr>
          <w:p w14:paraId="442A0226"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4" w:space="0" w:color="auto"/>
              <w:left w:val="single" w:sz="6" w:space="0" w:color="auto"/>
              <w:bottom w:val="single" w:sz="6" w:space="0" w:color="auto"/>
              <w:right w:val="single" w:sz="6" w:space="0" w:color="auto"/>
            </w:tcBorders>
          </w:tcPr>
          <w:p w14:paraId="1AA136BC"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31F24A4B" w14:textId="77777777" w:rsidTr="000038D1">
        <w:trPr>
          <w:trHeight w:val="389"/>
        </w:trPr>
        <w:tc>
          <w:tcPr>
            <w:tcW w:w="846" w:type="dxa"/>
            <w:tcBorders>
              <w:top w:val="nil"/>
              <w:left w:val="single" w:sz="6" w:space="0" w:color="auto"/>
              <w:bottom w:val="nil"/>
              <w:right w:val="single" w:sz="6" w:space="0" w:color="auto"/>
            </w:tcBorders>
          </w:tcPr>
          <w:p w14:paraId="453DBC2F" w14:textId="77777777" w:rsidR="00F11053" w:rsidRPr="008F0F52" w:rsidRDefault="00F11053" w:rsidP="002A1966">
            <w:pPr>
              <w:widowControl w:val="0"/>
              <w:autoSpaceDE w:val="0"/>
              <w:autoSpaceDN w:val="0"/>
              <w:adjustRightInd w:val="0"/>
              <w:spacing w:before="60" w:after="60"/>
              <w:jc w:val="right"/>
              <w:rPr>
                <w:rFonts w:ascii="Arial" w:hAnsi="Arial" w:cs="DecimaWE Rg"/>
                <w:color w:val="000000"/>
                <w:sz w:val="20"/>
                <w:szCs w:val="20"/>
              </w:rPr>
            </w:pPr>
          </w:p>
        </w:tc>
        <w:tc>
          <w:tcPr>
            <w:tcW w:w="8933" w:type="dxa"/>
            <w:gridSpan w:val="5"/>
            <w:tcBorders>
              <w:top w:val="single" w:sz="6" w:space="0" w:color="auto"/>
              <w:left w:val="single" w:sz="6" w:space="0" w:color="auto"/>
              <w:bottom w:val="single" w:sz="6" w:space="0" w:color="auto"/>
              <w:right w:val="single" w:sz="6" w:space="0" w:color="auto"/>
            </w:tcBorders>
          </w:tcPr>
          <w:p w14:paraId="6C692778"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comunicazione data stipula contratto</w:t>
            </w:r>
          </w:p>
        </w:tc>
        <w:tc>
          <w:tcPr>
            <w:tcW w:w="1984" w:type="dxa"/>
            <w:gridSpan w:val="2"/>
            <w:tcBorders>
              <w:top w:val="single" w:sz="6" w:space="0" w:color="auto"/>
              <w:left w:val="single" w:sz="6" w:space="0" w:color="auto"/>
              <w:bottom w:val="single" w:sz="6" w:space="0" w:color="auto"/>
              <w:right w:val="single" w:sz="6" w:space="0" w:color="auto"/>
            </w:tcBorders>
          </w:tcPr>
          <w:p w14:paraId="191C22FA" w14:textId="77777777" w:rsidR="00F11053" w:rsidRPr="008F0F52" w:rsidRDefault="00F11053" w:rsidP="002A1966">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art. 76</w:t>
            </w:r>
          </w:p>
        </w:tc>
        <w:tc>
          <w:tcPr>
            <w:tcW w:w="428" w:type="dxa"/>
            <w:tcBorders>
              <w:top w:val="single" w:sz="6" w:space="0" w:color="auto"/>
              <w:left w:val="single" w:sz="6" w:space="0" w:color="auto"/>
              <w:bottom w:val="single" w:sz="6" w:space="0" w:color="auto"/>
              <w:right w:val="single" w:sz="6" w:space="0" w:color="auto"/>
            </w:tcBorders>
          </w:tcPr>
          <w:p w14:paraId="67769860"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4BC0869F"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33F9633F"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0161276E"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07325BA4"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1E4AF687" w14:textId="77777777" w:rsidTr="000038D1">
        <w:trPr>
          <w:trHeight w:val="302"/>
        </w:trPr>
        <w:tc>
          <w:tcPr>
            <w:tcW w:w="846" w:type="dxa"/>
            <w:tcBorders>
              <w:top w:val="nil"/>
              <w:left w:val="single" w:sz="6" w:space="0" w:color="auto"/>
              <w:bottom w:val="single" w:sz="6" w:space="0" w:color="auto"/>
              <w:right w:val="single" w:sz="6" w:space="0" w:color="auto"/>
            </w:tcBorders>
          </w:tcPr>
          <w:p w14:paraId="3718E890" w14:textId="77777777" w:rsidR="00F11053" w:rsidRPr="008F0F52" w:rsidRDefault="00F11053" w:rsidP="002A1966">
            <w:pPr>
              <w:widowControl w:val="0"/>
              <w:autoSpaceDE w:val="0"/>
              <w:autoSpaceDN w:val="0"/>
              <w:adjustRightInd w:val="0"/>
              <w:spacing w:before="60" w:after="60"/>
              <w:jc w:val="right"/>
              <w:rPr>
                <w:rFonts w:ascii="Arial" w:hAnsi="Arial" w:cs="DecimaWE Rg"/>
                <w:color w:val="000000"/>
                <w:sz w:val="20"/>
                <w:szCs w:val="20"/>
              </w:rPr>
            </w:pPr>
          </w:p>
        </w:tc>
        <w:tc>
          <w:tcPr>
            <w:tcW w:w="8933" w:type="dxa"/>
            <w:gridSpan w:val="5"/>
            <w:tcBorders>
              <w:top w:val="single" w:sz="6" w:space="0" w:color="auto"/>
              <w:left w:val="single" w:sz="6" w:space="0" w:color="auto"/>
              <w:bottom w:val="single" w:sz="6" w:space="0" w:color="auto"/>
              <w:right w:val="single" w:sz="6" w:space="0" w:color="auto"/>
            </w:tcBorders>
          </w:tcPr>
          <w:p w14:paraId="519EBF2E" w14:textId="77777777" w:rsidR="00F11053" w:rsidRPr="008F0F52" w:rsidRDefault="00F11053" w:rsidP="008154DF">
            <w:pPr>
              <w:widowControl w:val="0"/>
              <w:autoSpaceDE w:val="0"/>
              <w:autoSpaceDN w:val="0"/>
              <w:adjustRightInd w:val="0"/>
              <w:spacing w:before="60" w:after="0"/>
              <w:jc w:val="both"/>
              <w:rPr>
                <w:rFonts w:ascii="Arial" w:hAnsi="Arial" w:cs="DecimaWE Rg"/>
                <w:color w:val="000000"/>
                <w:sz w:val="20"/>
                <w:szCs w:val="20"/>
              </w:rPr>
            </w:pPr>
            <w:r w:rsidRPr="008F0F52">
              <w:rPr>
                <w:rFonts w:ascii="Arial" w:hAnsi="Arial" w:cs="DecimaWE Rg"/>
                <w:color w:val="000000"/>
                <w:sz w:val="20"/>
                <w:szCs w:val="20"/>
              </w:rPr>
              <w:t>presenza degli elementi essenziali del contratto (parti, oggetto, importo)</w:t>
            </w:r>
          </w:p>
        </w:tc>
        <w:tc>
          <w:tcPr>
            <w:tcW w:w="1984" w:type="dxa"/>
            <w:gridSpan w:val="2"/>
            <w:tcBorders>
              <w:top w:val="single" w:sz="6" w:space="0" w:color="auto"/>
              <w:left w:val="single" w:sz="6" w:space="0" w:color="auto"/>
              <w:bottom w:val="single" w:sz="6" w:space="0" w:color="auto"/>
              <w:right w:val="single" w:sz="6" w:space="0" w:color="auto"/>
            </w:tcBorders>
          </w:tcPr>
          <w:p w14:paraId="52192838" w14:textId="77777777" w:rsidR="00F11053" w:rsidRPr="008F0F52" w:rsidRDefault="00F11053" w:rsidP="002A1966">
            <w:pPr>
              <w:widowControl w:val="0"/>
              <w:autoSpaceDE w:val="0"/>
              <w:autoSpaceDN w:val="0"/>
              <w:adjustRightInd w:val="0"/>
              <w:spacing w:before="60" w:after="60"/>
              <w:jc w:val="right"/>
              <w:rPr>
                <w:rFonts w:ascii="Arial" w:hAnsi="Arial" w:cs="DecimaWE Rg"/>
                <w:color w:val="000000"/>
                <w:sz w:val="20"/>
                <w:szCs w:val="20"/>
              </w:rPr>
            </w:pPr>
          </w:p>
        </w:tc>
        <w:tc>
          <w:tcPr>
            <w:tcW w:w="428" w:type="dxa"/>
            <w:tcBorders>
              <w:top w:val="single" w:sz="6" w:space="0" w:color="auto"/>
              <w:left w:val="single" w:sz="6" w:space="0" w:color="auto"/>
              <w:bottom w:val="single" w:sz="6" w:space="0" w:color="auto"/>
              <w:right w:val="single" w:sz="6" w:space="0" w:color="auto"/>
            </w:tcBorders>
          </w:tcPr>
          <w:p w14:paraId="2A28C463"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902CDD9"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7B9FED66"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41634DBA"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19A9B329"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3C663BF0" w14:textId="77777777" w:rsidTr="000038D1">
        <w:trPr>
          <w:trHeight w:val="259"/>
        </w:trPr>
        <w:tc>
          <w:tcPr>
            <w:tcW w:w="846" w:type="dxa"/>
            <w:tcBorders>
              <w:top w:val="nil"/>
              <w:left w:val="single" w:sz="6" w:space="0" w:color="auto"/>
              <w:bottom w:val="nil"/>
              <w:right w:val="single" w:sz="6" w:space="0" w:color="auto"/>
            </w:tcBorders>
          </w:tcPr>
          <w:p w14:paraId="3CE04939" w14:textId="77777777" w:rsidR="00F11053" w:rsidRPr="008F0F52" w:rsidRDefault="00F11053" w:rsidP="00A6798D">
            <w:pPr>
              <w:widowControl w:val="0"/>
              <w:autoSpaceDE w:val="0"/>
              <w:autoSpaceDN w:val="0"/>
              <w:adjustRightInd w:val="0"/>
              <w:spacing w:before="60" w:after="60"/>
              <w:rPr>
                <w:rFonts w:ascii="Arial" w:hAnsi="Arial" w:cs="DecimaWE Rg"/>
                <w:color w:val="000000"/>
                <w:sz w:val="20"/>
                <w:szCs w:val="20"/>
              </w:rPr>
            </w:pPr>
            <w:r w:rsidRPr="008F0F52">
              <w:rPr>
                <w:rFonts w:ascii="Arial" w:hAnsi="Arial" w:cs="DecimaWE Rg"/>
                <w:color w:val="000000"/>
                <w:sz w:val="20"/>
                <w:szCs w:val="20"/>
              </w:rPr>
              <w:t>C.2.1</w:t>
            </w:r>
            <w:r>
              <w:rPr>
                <w:rFonts w:ascii="Arial" w:hAnsi="Arial" w:cs="DecimaWE Rg"/>
                <w:color w:val="000000"/>
                <w:sz w:val="20"/>
                <w:szCs w:val="20"/>
              </w:rPr>
              <w:t>5</w:t>
            </w:r>
          </w:p>
        </w:tc>
        <w:tc>
          <w:tcPr>
            <w:tcW w:w="8933" w:type="dxa"/>
            <w:gridSpan w:val="5"/>
            <w:tcBorders>
              <w:top w:val="single" w:sz="6" w:space="0" w:color="auto"/>
              <w:left w:val="single" w:sz="6" w:space="0" w:color="auto"/>
              <w:bottom w:val="single" w:sz="6" w:space="0" w:color="auto"/>
              <w:right w:val="single" w:sz="6" w:space="0" w:color="auto"/>
            </w:tcBorders>
          </w:tcPr>
          <w:p w14:paraId="0365E1AF"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r w:rsidRPr="008F0F52">
              <w:rPr>
                <w:rFonts w:ascii="Arial" w:hAnsi="Arial" w:cs="DecimaWE Rg"/>
                <w:color w:val="000000"/>
                <w:sz w:val="20"/>
                <w:szCs w:val="20"/>
              </w:rPr>
              <w:t>rispetto della normativa sulla tracciabilità (presenza CIG su documentazione di gara, contratto e strumenti di pagamento)</w:t>
            </w:r>
            <w:r>
              <w:rPr>
                <w:rFonts w:ascii="Arial" w:hAnsi="Arial" w:cs="DecimaWE Rg"/>
                <w:color w:val="000000"/>
                <w:sz w:val="20"/>
                <w:szCs w:val="20"/>
              </w:rPr>
              <w:t xml:space="preserve"> del protocollo di legalità e/o patto di integrità e/o accordo di collaborazione fattiva con ANAC</w:t>
            </w:r>
          </w:p>
        </w:tc>
        <w:tc>
          <w:tcPr>
            <w:tcW w:w="1984" w:type="dxa"/>
            <w:gridSpan w:val="2"/>
            <w:tcBorders>
              <w:top w:val="single" w:sz="6" w:space="0" w:color="auto"/>
              <w:left w:val="single" w:sz="6" w:space="0" w:color="auto"/>
              <w:bottom w:val="single" w:sz="6" w:space="0" w:color="auto"/>
              <w:right w:val="single" w:sz="6" w:space="0" w:color="auto"/>
            </w:tcBorders>
          </w:tcPr>
          <w:p w14:paraId="768F9F1C" w14:textId="77777777" w:rsidR="00F11053" w:rsidRDefault="00F11053" w:rsidP="002A1966">
            <w:pPr>
              <w:widowControl w:val="0"/>
              <w:autoSpaceDE w:val="0"/>
              <w:autoSpaceDN w:val="0"/>
              <w:adjustRightInd w:val="0"/>
              <w:spacing w:before="60" w:after="60"/>
              <w:rPr>
                <w:rFonts w:ascii="Arial" w:hAnsi="Arial" w:cs="Arial"/>
                <w:bCs/>
                <w:color w:val="000000"/>
                <w:sz w:val="20"/>
                <w:szCs w:val="20"/>
              </w:rPr>
            </w:pPr>
            <w:r w:rsidRPr="008F0F52">
              <w:rPr>
                <w:rFonts w:ascii="Arial" w:hAnsi="Arial" w:cs="DecimaWE Rg"/>
                <w:color w:val="000000"/>
                <w:sz w:val="20"/>
                <w:szCs w:val="20"/>
              </w:rPr>
              <w:t>art. 3 legge</w:t>
            </w:r>
            <w:r>
              <w:rPr>
                <w:rFonts w:ascii="Arial" w:hAnsi="Arial" w:cs="DecimaWE Rg"/>
                <w:color w:val="000000"/>
                <w:sz w:val="20"/>
                <w:szCs w:val="20"/>
              </w:rPr>
              <w:t xml:space="preserve"> </w:t>
            </w:r>
            <w:r w:rsidRPr="008F0F52">
              <w:rPr>
                <w:rFonts w:ascii="Arial" w:hAnsi="Arial" w:cs="DecimaWE Rg"/>
                <w:color w:val="000000"/>
                <w:sz w:val="20"/>
                <w:szCs w:val="20"/>
              </w:rPr>
              <w:t>136/2010</w:t>
            </w:r>
            <w:r>
              <w:rPr>
                <w:rFonts w:ascii="Arial" w:hAnsi="Arial" w:cs="DecimaWE Rg"/>
                <w:color w:val="000000"/>
                <w:sz w:val="20"/>
                <w:szCs w:val="20"/>
              </w:rPr>
              <w:t xml:space="preserve"> </w:t>
            </w:r>
            <w:r w:rsidRPr="004C650A">
              <w:rPr>
                <w:rFonts w:ascii="Arial" w:hAnsi="Arial" w:cs="Arial"/>
                <w:color w:val="000000"/>
                <w:sz w:val="20"/>
                <w:szCs w:val="20"/>
              </w:rPr>
              <w:t xml:space="preserve">Delibera n. 556 del 31 maggio </w:t>
            </w:r>
            <w:r w:rsidRPr="004C650A">
              <w:rPr>
                <w:rFonts w:ascii="Arial" w:hAnsi="Arial" w:cs="Arial"/>
                <w:bCs/>
                <w:color w:val="000000"/>
                <w:sz w:val="20"/>
                <w:szCs w:val="20"/>
              </w:rPr>
              <w:t>2017</w:t>
            </w:r>
          </w:p>
          <w:p w14:paraId="7ED7D946" w14:textId="77777777" w:rsidR="00F11053" w:rsidRPr="008F0F52" w:rsidRDefault="00F11053" w:rsidP="002A1966">
            <w:pPr>
              <w:widowControl w:val="0"/>
              <w:autoSpaceDE w:val="0"/>
              <w:autoSpaceDN w:val="0"/>
              <w:adjustRightInd w:val="0"/>
              <w:spacing w:before="60" w:after="60"/>
              <w:rPr>
                <w:rFonts w:ascii="Arial" w:hAnsi="Arial" w:cs="DecimaWE Rg"/>
                <w:color w:val="000000"/>
                <w:sz w:val="20"/>
                <w:szCs w:val="20"/>
              </w:rPr>
            </w:pPr>
            <w:r>
              <w:rPr>
                <w:rFonts w:ascii="Arial" w:hAnsi="Arial" w:cs="Arial"/>
                <w:bCs/>
                <w:color w:val="000000"/>
                <w:sz w:val="20"/>
                <w:szCs w:val="20"/>
              </w:rPr>
              <w:t xml:space="preserve">art.1 L.190/2012 + </w:t>
            </w:r>
            <w:proofErr w:type="spellStart"/>
            <w:r>
              <w:rPr>
                <w:rFonts w:ascii="Arial" w:hAnsi="Arial" w:cs="Arial"/>
                <w:bCs/>
                <w:color w:val="000000"/>
                <w:sz w:val="20"/>
                <w:szCs w:val="20"/>
              </w:rPr>
              <w:t>faq</w:t>
            </w:r>
            <w:proofErr w:type="spellEnd"/>
            <w:r>
              <w:rPr>
                <w:rFonts w:ascii="Arial" w:hAnsi="Arial" w:cs="Arial"/>
                <w:bCs/>
                <w:color w:val="000000"/>
                <w:sz w:val="20"/>
                <w:szCs w:val="20"/>
              </w:rPr>
              <w:t xml:space="preserve"> ANAC sulla tracciabilità </w:t>
            </w:r>
            <w:r>
              <w:rPr>
                <w:rFonts w:ascii="Arial" w:hAnsi="Arial" w:cs="Arial"/>
                <w:bCs/>
                <w:color w:val="000000"/>
                <w:sz w:val="20"/>
                <w:szCs w:val="20"/>
              </w:rPr>
              <w:lastRenderedPageBreak/>
              <w:t>aggiornate all’8.6.2018</w:t>
            </w:r>
          </w:p>
        </w:tc>
        <w:tc>
          <w:tcPr>
            <w:tcW w:w="428" w:type="dxa"/>
            <w:tcBorders>
              <w:top w:val="single" w:sz="6" w:space="0" w:color="auto"/>
              <w:left w:val="single" w:sz="6" w:space="0" w:color="auto"/>
              <w:bottom w:val="single" w:sz="6" w:space="0" w:color="auto"/>
              <w:right w:val="single" w:sz="6" w:space="0" w:color="auto"/>
            </w:tcBorders>
          </w:tcPr>
          <w:p w14:paraId="39B7460B"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4706F853"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71716A4E"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27083098"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003CED3F"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60ACE728" w14:textId="77777777" w:rsidTr="00F11053">
        <w:trPr>
          <w:trHeight w:val="259"/>
        </w:trPr>
        <w:tc>
          <w:tcPr>
            <w:tcW w:w="846" w:type="dxa"/>
            <w:tcBorders>
              <w:top w:val="nil"/>
              <w:left w:val="single" w:sz="6" w:space="0" w:color="auto"/>
              <w:bottom w:val="single" w:sz="4" w:space="0" w:color="auto"/>
              <w:right w:val="single" w:sz="6" w:space="0" w:color="auto"/>
            </w:tcBorders>
          </w:tcPr>
          <w:p w14:paraId="39164CEB" w14:textId="77777777" w:rsidR="00F11053" w:rsidRPr="008F0F52" w:rsidRDefault="00F11053" w:rsidP="00A6798D">
            <w:pPr>
              <w:widowControl w:val="0"/>
              <w:autoSpaceDE w:val="0"/>
              <w:autoSpaceDN w:val="0"/>
              <w:adjustRightInd w:val="0"/>
              <w:spacing w:before="60" w:after="60"/>
              <w:rPr>
                <w:rFonts w:ascii="Arial" w:hAnsi="Arial" w:cs="DecimaWE Rg"/>
                <w:color w:val="000000"/>
                <w:sz w:val="20"/>
                <w:szCs w:val="20"/>
              </w:rPr>
            </w:pPr>
            <w:r>
              <w:rPr>
                <w:rFonts w:ascii="Arial" w:hAnsi="Arial" w:cs="DecimaWE Rg"/>
                <w:color w:val="000000"/>
                <w:sz w:val="20"/>
                <w:szCs w:val="20"/>
              </w:rPr>
              <w:t>C.3</w:t>
            </w:r>
          </w:p>
        </w:tc>
        <w:tc>
          <w:tcPr>
            <w:tcW w:w="8933" w:type="dxa"/>
            <w:gridSpan w:val="5"/>
            <w:tcBorders>
              <w:top w:val="single" w:sz="6" w:space="0" w:color="auto"/>
              <w:left w:val="single" w:sz="6" w:space="0" w:color="auto"/>
              <w:bottom w:val="single" w:sz="4" w:space="0" w:color="auto"/>
              <w:right w:val="single" w:sz="6" w:space="0" w:color="auto"/>
            </w:tcBorders>
          </w:tcPr>
          <w:p w14:paraId="2791965C" w14:textId="77777777" w:rsidR="00F11053" w:rsidRPr="008F0F52" w:rsidRDefault="00F11053" w:rsidP="006C397F">
            <w:pPr>
              <w:widowControl w:val="0"/>
              <w:autoSpaceDE w:val="0"/>
              <w:autoSpaceDN w:val="0"/>
              <w:adjustRightInd w:val="0"/>
              <w:spacing w:before="60" w:after="60"/>
              <w:jc w:val="both"/>
              <w:rPr>
                <w:rFonts w:ascii="Arial" w:hAnsi="Arial" w:cs="DecimaWE Rg"/>
                <w:color w:val="000000"/>
                <w:sz w:val="20"/>
                <w:szCs w:val="20"/>
              </w:rPr>
            </w:pPr>
            <w:r>
              <w:rPr>
                <w:rFonts w:ascii="Arial" w:hAnsi="Arial" w:cs="DecimaWE Rg"/>
                <w:color w:val="000000"/>
                <w:sz w:val="20"/>
                <w:szCs w:val="20"/>
              </w:rPr>
              <w:t xml:space="preserve">nel caso di procedura avviata entro il 31.12.2021, è stato rispettato il termine di 6 mesi complessivi per </w:t>
            </w:r>
            <w:r w:rsidRPr="007C03D4">
              <w:rPr>
                <w:rFonts w:ascii="Arial" w:hAnsi="Arial" w:cs="DecimaWE Rg"/>
                <w:color w:val="000000"/>
                <w:sz w:val="20"/>
                <w:szCs w:val="20"/>
              </w:rPr>
              <w:t>l'aggiudicazione o l'individuazione definitiva del contraente</w:t>
            </w:r>
          </w:p>
        </w:tc>
        <w:tc>
          <w:tcPr>
            <w:tcW w:w="1984" w:type="dxa"/>
            <w:gridSpan w:val="2"/>
            <w:tcBorders>
              <w:top w:val="single" w:sz="6" w:space="0" w:color="auto"/>
              <w:left w:val="single" w:sz="6" w:space="0" w:color="auto"/>
              <w:bottom w:val="single" w:sz="6" w:space="0" w:color="auto"/>
              <w:right w:val="single" w:sz="6" w:space="0" w:color="auto"/>
            </w:tcBorders>
          </w:tcPr>
          <w:p w14:paraId="174209BC" w14:textId="77777777" w:rsidR="00F11053" w:rsidRPr="008F0F52" w:rsidRDefault="00F11053" w:rsidP="002A1966">
            <w:pPr>
              <w:widowControl w:val="0"/>
              <w:autoSpaceDE w:val="0"/>
              <w:autoSpaceDN w:val="0"/>
              <w:adjustRightInd w:val="0"/>
              <w:spacing w:before="60" w:after="60"/>
              <w:rPr>
                <w:rFonts w:ascii="Arial" w:hAnsi="Arial" w:cs="DecimaWE Rg"/>
                <w:color w:val="000000"/>
                <w:sz w:val="20"/>
                <w:szCs w:val="20"/>
              </w:rPr>
            </w:pPr>
            <w:r>
              <w:rPr>
                <w:rFonts w:ascii="Arial" w:hAnsi="Arial" w:cs="DecimaWE Rg"/>
                <w:color w:val="000000"/>
                <w:sz w:val="20"/>
                <w:szCs w:val="20"/>
              </w:rPr>
              <w:t xml:space="preserve">art. 2 </w:t>
            </w:r>
            <w:proofErr w:type="spellStart"/>
            <w:r>
              <w:rPr>
                <w:rFonts w:ascii="Arial" w:hAnsi="Arial" w:cs="DecimaWE Rg"/>
                <w:color w:val="000000"/>
                <w:sz w:val="20"/>
                <w:szCs w:val="20"/>
              </w:rPr>
              <w:t>d.l.</w:t>
            </w:r>
            <w:proofErr w:type="spellEnd"/>
            <w:r>
              <w:rPr>
                <w:rFonts w:ascii="Arial" w:hAnsi="Arial" w:cs="DecimaWE Rg"/>
                <w:color w:val="000000"/>
                <w:sz w:val="20"/>
                <w:szCs w:val="20"/>
              </w:rPr>
              <w:t xml:space="preserve"> 76 2020</w:t>
            </w:r>
          </w:p>
        </w:tc>
        <w:tc>
          <w:tcPr>
            <w:tcW w:w="428" w:type="dxa"/>
            <w:tcBorders>
              <w:top w:val="single" w:sz="6" w:space="0" w:color="auto"/>
              <w:left w:val="single" w:sz="6" w:space="0" w:color="auto"/>
              <w:bottom w:val="single" w:sz="6" w:space="0" w:color="auto"/>
              <w:right w:val="single" w:sz="6" w:space="0" w:color="auto"/>
            </w:tcBorders>
          </w:tcPr>
          <w:p w14:paraId="5B7C419E"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48EE3FD0"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7712DA3D"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294B4189"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471DE37C"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r w:rsidR="00F11053" w:rsidRPr="008F0F52" w14:paraId="7FF4F70B" w14:textId="77777777" w:rsidTr="00F11053">
        <w:trPr>
          <w:trHeight w:val="259"/>
        </w:trPr>
        <w:tc>
          <w:tcPr>
            <w:tcW w:w="846" w:type="dxa"/>
            <w:tcBorders>
              <w:top w:val="single" w:sz="4" w:space="0" w:color="auto"/>
              <w:left w:val="single" w:sz="6" w:space="0" w:color="auto"/>
              <w:bottom w:val="single" w:sz="6" w:space="0" w:color="auto"/>
              <w:right w:val="single" w:sz="6" w:space="0" w:color="auto"/>
            </w:tcBorders>
          </w:tcPr>
          <w:p w14:paraId="642CE4F0" w14:textId="77777777" w:rsidR="00F11053" w:rsidRDefault="00F11053" w:rsidP="00A6798D">
            <w:pPr>
              <w:widowControl w:val="0"/>
              <w:autoSpaceDE w:val="0"/>
              <w:autoSpaceDN w:val="0"/>
              <w:adjustRightInd w:val="0"/>
              <w:spacing w:before="60" w:after="60"/>
              <w:rPr>
                <w:rFonts w:ascii="Arial" w:hAnsi="Arial" w:cs="DecimaWE Rg"/>
                <w:color w:val="000000"/>
                <w:sz w:val="20"/>
                <w:szCs w:val="20"/>
              </w:rPr>
            </w:pPr>
            <w:r>
              <w:rPr>
                <w:rFonts w:ascii="Arial" w:hAnsi="Arial" w:cs="DecimaWE Rg"/>
                <w:color w:val="000000"/>
                <w:sz w:val="20"/>
                <w:szCs w:val="20"/>
              </w:rPr>
              <w:t>C</w:t>
            </w:r>
            <w:r w:rsidRPr="0070065B">
              <w:rPr>
                <w:rFonts w:ascii="Arial" w:hAnsi="Arial" w:cs="DecimaWE Rg"/>
                <w:color w:val="000000"/>
                <w:sz w:val="20"/>
                <w:szCs w:val="20"/>
              </w:rPr>
              <w:t>4</w:t>
            </w:r>
          </w:p>
        </w:tc>
        <w:tc>
          <w:tcPr>
            <w:tcW w:w="8933" w:type="dxa"/>
            <w:gridSpan w:val="5"/>
            <w:tcBorders>
              <w:top w:val="single" w:sz="4" w:space="0" w:color="auto"/>
              <w:left w:val="single" w:sz="6" w:space="0" w:color="auto"/>
              <w:bottom w:val="single" w:sz="6" w:space="0" w:color="auto"/>
              <w:right w:val="single" w:sz="6" w:space="0" w:color="auto"/>
            </w:tcBorders>
          </w:tcPr>
          <w:p w14:paraId="2957AB3F" w14:textId="77777777" w:rsidR="00F11053" w:rsidRPr="0070065B" w:rsidRDefault="00F11053" w:rsidP="00F11053">
            <w:pPr>
              <w:widowControl w:val="0"/>
              <w:autoSpaceDE w:val="0"/>
              <w:autoSpaceDN w:val="0"/>
              <w:adjustRightInd w:val="0"/>
              <w:spacing w:before="60" w:after="60"/>
              <w:rPr>
                <w:rFonts w:ascii="Arial" w:hAnsi="Arial" w:cs="DecimaWE Rg"/>
                <w:color w:val="000000"/>
                <w:sz w:val="20"/>
                <w:szCs w:val="20"/>
              </w:rPr>
            </w:pPr>
            <w:r w:rsidRPr="0070065B">
              <w:rPr>
                <w:rFonts w:ascii="Arial" w:hAnsi="Arial" w:cs="DecimaWE Rg"/>
                <w:color w:val="000000"/>
                <w:sz w:val="20"/>
                <w:szCs w:val="20"/>
              </w:rPr>
              <w:t xml:space="preserve">fino al 31.12.2021, nel caso di lavori d’importo pari o superiore alle soglie dell’art. 35, è stato nominato il collegio consultivo tecnico </w:t>
            </w:r>
          </w:p>
          <w:p w14:paraId="2351647C" w14:textId="77777777" w:rsidR="00F11053" w:rsidRDefault="00F11053" w:rsidP="006C397F">
            <w:pPr>
              <w:widowControl w:val="0"/>
              <w:autoSpaceDE w:val="0"/>
              <w:autoSpaceDN w:val="0"/>
              <w:adjustRightInd w:val="0"/>
              <w:spacing w:before="60" w:after="60"/>
              <w:jc w:val="both"/>
              <w:rPr>
                <w:rFonts w:ascii="Arial" w:hAnsi="Arial" w:cs="DecimaWE Rg"/>
                <w:color w:val="000000"/>
                <w:sz w:val="20"/>
                <w:szCs w:val="20"/>
              </w:rPr>
            </w:pPr>
          </w:p>
        </w:tc>
        <w:tc>
          <w:tcPr>
            <w:tcW w:w="1984" w:type="dxa"/>
            <w:gridSpan w:val="2"/>
            <w:tcBorders>
              <w:top w:val="single" w:sz="6" w:space="0" w:color="auto"/>
              <w:left w:val="single" w:sz="6" w:space="0" w:color="auto"/>
              <w:bottom w:val="single" w:sz="6" w:space="0" w:color="auto"/>
              <w:right w:val="single" w:sz="6" w:space="0" w:color="auto"/>
            </w:tcBorders>
          </w:tcPr>
          <w:p w14:paraId="04889F4D" w14:textId="77777777" w:rsidR="00F11053" w:rsidRDefault="00F11053" w:rsidP="002A1966">
            <w:pPr>
              <w:widowControl w:val="0"/>
              <w:autoSpaceDE w:val="0"/>
              <w:autoSpaceDN w:val="0"/>
              <w:adjustRightInd w:val="0"/>
              <w:spacing w:before="60" w:after="60"/>
              <w:rPr>
                <w:rFonts w:ascii="Arial" w:hAnsi="Arial" w:cs="DecimaWE Rg"/>
                <w:color w:val="000000"/>
                <w:sz w:val="20"/>
                <w:szCs w:val="20"/>
              </w:rPr>
            </w:pPr>
            <w:r w:rsidRPr="0070065B">
              <w:rPr>
                <w:rFonts w:ascii="Arial" w:hAnsi="Arial" w:cs="DecimaWE Rg"/>
                <w:color w:val="000000"/>
                <w:sz w:val="20"/>
                <w:szCs w:val="20"/>
              </w:rPr>
              <w:t xml:space="preserve">art. 6 </w:t>
            </w:r>
            <w:proofErr w:type="spellStart"/>
            <w:r w:rsidRPr="0070065B">
              <w:rPr>
                <w:rFonts w:ascii="Arial" w:hAnsi="Arial" w:cs="DecimaWE Rg"/>
                <w:color w:val="000000"/>
                <w:sz w:val="20"/>
                <w:szCs w:val="20"/>
              </w:rPr>
              <w:t>d.l.</w:t>
            </w:r>
            <w:proofErr w:type="spellEnd"/>
            <w:r w:rsidRPr="0070065B">
              <w:rPr>
                <w:rFonts w:ascii="Arial" w:hAnsi="Arial" w:cs="DecimaWE Rg"/>
                <w:color w:val="000000"/>
                <w:sz w:val="20"/>
                <w:szCs w:val="20"/>
              </w:rPr>
              <w:t xml:space="preserve"> 76/2020</w:t>
            </w:r>
          </w:p>
        </w:tc>
        <w:tc>
          <w:tcPr>
            <w:tcW w:w="428" w:type="dxa"/>
            <w:tcBorders>
              <w:top w:val="single" w:sz="6" w:space="0" w:color="auto"/>
              <w:left w:val="single" w:sz="6" w:space="0" w:color="auto"/>
              <w:bottom w:val="single" w:sz="6" w:space="0" w:color="auto"/>
              <w:right w:val="single" w:sz="6" w:space="0" w:color="auto"/>
            </w:tcBorders>
          </w:tcPr>
          <w:p w14:paraId="0853ED92"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6CDAE0B"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14:paraId="6B9A91B8"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568" w:type="dxa"/>
            <w:tcBorders>
              <w:top w:val="single" w:sz="6" w:space="0" w:color="auto"/>
              <w:left w:val="single" w:sz="6" w:space="0" w:color="auto"/>
              <w:bottom w:val="single" w:sz="6" w:space="0" w:color="auto"/>
              <w:right w:val="single" w:sz="6" w:space="0" w:color="auto"/>
            </w:tcBorders>
          </w:tcPr>
          <w:p w14:paraId="23D522C0"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c>
          <w:tcPr>
            <w:tcW w:w="2126" w:type="dxa"/>
            <w:gridSpan w:val="2"/>
            <w:tcBorders>
              <w:top w:val="single" w:sz="6" w:space="0" w:color="auto"/>
              <w:left w:val="single" w:sz="6" w:space="0" w:color="auto"/>
              <w:bottom w:val="single" w:sz="6" w:space="0" w:color="auto"/>
              <w:right w:val="single" w:sz="6" w:space="0" w:color="auto"/>
            </w:tcBorders>
          </w:tcPr>
          <w:p w14:paraId="42A2F099" w14:textId="77777777" w:rsidR="00F11053" w:rsidRPr="008F0F52" w:rsidRDefault="00F11053" w:rsidP="00351FCF">
            <w:pPr>
              <w:widowControl w:val="0"/>
              <w:autoSpaceDE w:val="0"/>
              <w:autoSpaceDN w:val="0"/>
              <w:adjustRightInd w:val="0"/>
              <w:spacing w:after="0"/>
              <w:jc w:val="right"/>
              <w:rPr>
                <w:rFonts w:ascii="Arial" w:hAnsi="Arial" w:cs="DecimaWE Rg"/>
                <w:color w:val="000000"/>
                <w:sz w:val="20"/>
                <w:szCs w:val="20"/>
              </w:rPr>
            </w:pPr>
          </w:p>
        </w:tc>
      </w:tr>
    </w:tbl>
    <w:p w14:paraId="73B65C8D" w14:textId="77777777" w:rsidR="007B7DF8" w:rsidRDefault="007B7DF8" w:rsidP="00B10AD1">
      <w:pPr>
        <w:spacing w:after="0"/>
        <w:rPr>
          <w:rFonts w:ascii="Arial" w:hAnsi="Arial"/>
        </w:rPr>
      </w:pPr>
    </w:p>
    <w:p w14:paraId="36097B4B" w14:textId="77777777" w:rsidR="000B34F3" w:rsidRDefault="000B34F3" w:rsidP="004B1705">
      <w:pPr>
        <w:spacing w:after="0"/>
        <w:rPr>
          <w:rFonts w:ascii="Arial" w:hAnsi="Arial"/>
        </w:rPr>
      </w:pPr>
    </w:p>
    <w:p w14:paraId="24CBBFA5" w14:textId="77777777" w:rsidR="007060AC" w:rsidRPr="00970BEF" w:rsidRDefault="007060AC" w:rsidP="000B34F3">
      <w:pPr>
        <w:tabs>
          <w:tab w:val="left" w:pos="-993"/>
        </w:tabs>
        <w:rPr>
          <w:rFonts w:ascii="Arial" w:hAnsi="Arial"/>
        </w:rPr>
      </w:pPr>
    </w:p>
    <w:sectPr w:rsidR="007060AC" w:rsidRPr="00970BEF" w:rsidSect="00317FA5">
      <w:headerReference w:type="even" r:id="rId8"/>
      <w:headerReference w:type="default" r:id="rId9"/>
      <w:footerReference w:type="even" r:id="rId10"/>
      <w:footerReference w:type="default" r:id="rId11"/>
      <w:headerReference w:type="first" r:id="rId12"/>
      <w:pgSz w:w="16838" w:h="11899" w:orient="landscape"/>
      <w:pgMar w:top="993" w:right="2379" w:bottom="113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4057D" w14:textId="77777777" w:rsidR="003D214B" w:rsidRDefault="003D214B">
      <w:pPr>
        <w:spacing w:after="0"/>
      </w:pPr>
      <w:r>
        <w:separator/>
      </w:r>
    </w:p>
  </w:endnote>
  <w:endnote w:type="continuationSeparator" w:id="0">
    <w:p w14:paraId="08CA89B8" w14:textId="77777777" w:rsidR="003D214B" w:rsidRDefault="003D214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ecimaWE Rg">
    <w:altName w:val="Cambria"/>
    <w:panose1 w:val="00000000000000000000"/>
    <w:charset w:val="4D"/>
    <w:family w:val="roman"/>
    <w:notTrueType/>
    <w:pitch w:val="default"/>
    <w:sig w:usb0="00000003" w:usb1="00000000" w:usb2="00000000" w:usb3="00000000" w:csb0="00000001" w:csb1="00000000"/>
  </w:font>
  <w:font w:name="Helvetica">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9D6BA" w14:textId="77777777" w:rsidR="004C3A6C" w:rsidRDefault="004C3A6C" w:rsidP="00B637B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78F9802" w14:textId="77777777" w:rsidR="004C3A6C" w:rsidRDefault="004C3A6C" w:rsidP="00B637B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4817F" w14:textId="77777777" w:rsidR="004C3A6C" w:rsidRDefault="004C3A6C" w:rsidP="00B637B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3C3B70">
      <w:rPr>
        <w:rStyle w:val="Numeropagina"/>
        <w:noProof/>
      </w:rPr>
      <w:t>11</w:t>
    </w:r>
    <w:r>
      <w:rPr>
        <w:rStyle w:val="Numeropagina"/>
      </w:rPr>
      <w:fldChar w:fldCharType="end"/>
    </w:r>
  </w:p>
  <w:p w14:paraId="6008B4A2" w14:textId="77777777" w:rsidR="004C3A6C" w:rsidRDefault="004C3A6C" w:rsidP="00B637B9">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3D6C9" w14:textId="77777777" w:rsidR="003D214B" w:rsidRDefault="003D214B">
      <w:pPr>
        <w:spacing w:after="0"/>
      </w:pPr>
      <w:r>
        <w:separator/>
      </w:r>
    </w:p>
  </w:footnote>
  <w:footnote w:type="continuationSeparator" w:id="0">
    <w:p w14:paraId="71685897" w14:textId="77777777" w:rsidR="003D214B" w:rsidRDefault="003D214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A23C6" w14:textId="77777777" w:rsidR="004C3A6C" w:rsidRDefault="004C3A6C">
    <w:pPr>
      <w:pStyle w:val="Intestazione"/>
    </w:pPr>
    <w:r>
      <w:rPr>
        <w:noProof/>
      </w:rPr>
      <w:pict w14:anchorId="728049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215829" o:spid="_x0000_s2051" type="#_x0000_t136" style="position:absolute;margin-left:0;margin-top:0;width:484.95pt;height:193.95pt;rotation:315;z-index:-251658752;mso-wrap-edited:f;mso-position-horizontal:center;mso-position-horizontal-relative:margin;mso-position-vertical:center;mso-position-vertical-relative:margin" o:allowincell="f" fillcolor="#bfbfbf" stroked="f">
          <v:textpath style="font-family:&quot;Arial Italic&quot;;font-size:1pt" string="AGE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EF599" w14:textId="77777777" w:rsidR="004C3A6C" w:rsidRPr="00263BCF" w:rsidRDefault="004C3A6C">
    <w:pPr>
      <w:pStyle w:val="Intestazione"/>
      <w:rPr>
        <w:rFonts w:ascii="Arial" w:hAnsi="Arial"/>
        <w:sz w:val="20"/>
        <w:lang w:val="it-IT"/>
      </w:rPr>
    </w:pPr>
    <w:r w:rsidRPr="00826F7C">
      <w:rPr>
        <w:rFonts w:ascii="Arial" w:hAnsi="Arial"/>
        <w:sz w:val="20"/>
      </w:rPr>
      <w:pict w14:anchorId="3E8B39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215830" o:spid="_x0000_s2050" type="#_x0000_t136" style="position:absolute;margin-left:0;margin-top:0;width:484.95pt;height:193.95pt;rotation:315;z-index:-251659776;mso-wrap-edited:f;mso-position-horizontal:center;mso-position-horizontal-relative:margin;mso-position-vertical:center;mso-position-vertical-relative:margin" o:allowincell="f" fillcolor="#bfbfbf" stroked="f">
          <v:textpath style="font-family:&quot;Arial Italic&quot;;font-size:1pt" string="AGEA"/>
          <w10:wrap anchorx="margin" anchory="margin"/>
        </v:shape>
      </w:pict>
    </w:r>
    <w:r>
      <w:rPr>
        <w:rFonts w:ascii="Arial" w:hAnsi="Arial"/>
        <w:sz w:val="20"/>
        <w:lang w:val="it-IT"/>
      </w:rPr>
      <w:t>AGEA – Sviluppo Rurale</w:t>
    </w:r>
    <w:r>
      <w:rPr>
        <w:rFonts w:ascii="Arial" w:hAnsi="Arial"/>
        <w:sz w:val="20"/>
      </w:rPr>
      <w:t xml:space="preserve"> – checklist </w:t>
    </w:r>
    <w:r w:rsidR="00695091">
      <w:rPr>
        <w:rFonts w:ascii="Arial" w:hAnsi="Arial"/>
        <w:sz w:val="20"/>
        <w:lang w:val="it-IT"/>
      </w:rPr>
      <w:t>AUTOVALUTAZIONE</w:t>
    </w:r>
    <w:r w:rsidR="00357856" w:rsidRPr="00357856">
      <w:rPr>
        <w:rFonts w:ascii="Arial" w:hAnsi="Arial"/>
        <w:sz w:val="20"/>
      </w:rPr>
      <w:t>_P</w:t>
    </w:r>
    <w:r w:rsidR="00B64609">
      <w:rPr>
        <w:rFonts w:ascii="Arial" w:hAnsi="Arial"/>
        <w:sz w:val="20"/>
      </w:rPr>
      <w:t>OST_aggiudicazione_gara_vers_2.</w:t>
    </w:r>
    <w:r w:rsidR="001817F7">
      <w:rPr>
        <w:rFonts w:ascii="Arial" w:hAnsi="Arial"/>
        <w:sz w:val="20"/>
        <w:lang w:val="it-IT"/>
      </w:rPr>
      <w:t>9</w:t>
    </w:r>
    <w:r w:rsidR="00357856" w:rsidRPr="00357856">
      <w:rPr>
        <w:rFonts w:ascii="Arial" w:hAnsi="Arial"/>
        <w:sz w:val="20"/>
      </w:rPr>
      <w:t>_</w:t>
    </w:r>
    <w:r w:rsidR="009C5DD5">
      <w:rPr>
        <w:rFonts w:ascii="Arial" w:hAnsi="Arial"/>
        <w:sz w:val="20"/>
        <w:lang w:val="it-IT"/>
      </w:rPr>
      <w:t>1</w:t>
    </w:r>
    <w:r w:rsidR="001817F7">
      <w:rPr>
        <w:rFonts w:ascii="Arial" w:hAnsi="Arial"/>
        <w:sz w:val="20"/>
        <w:lang w:val="it-IT"/>
      </w:rPr>
      <w:t>4</w:t>
    </w:r>
    <w:r w:rsidR="00B64609">
      <w:rPr>
        <w:rFonts w:ascii="Arial" w:hAnsi="Arial"/>
        <w:sz w:val="20"/>
        <w:lang w:val="it-IT"/>
      </w:rPr>
      <w:t>-</w:t>
    </w:r>
    <w:r w:rsidR="009C5DD5">
      <w:rPr>
        <w:rFonts w:ascii="Arial" w:hAnsi="Arial"/>
        <w:sz w:val="20"/>
        <w:lang w:val="it-IT"/>
      </w:rPr>
      <w:t>1</w:t>
    </w:r>
    <w:r w:rsidR="001817F7">
      <w:rPr>
        <w:rFonts w:ascii="Arial" w:hAnsi="Arial"/>
        <w:sz w:val="20"/>
        <w:lang w:val="it-IT"/>
      </w:rPr>
      <w:t>2</w:t>
    </w:r>
    <w:r w:rsidR="00B64609">
      <w:rPr>
        <w:rFonts w:ascii="Arial" w:hAnsi="Arial"/>
        <w:sz w:val="20"/>
        <w:lang w:val="it-IT"/>
      </w:rPr>
      <w:t>-20</w:t>
    </w:r>
    <w:r w:rsidR="009C5DD5">
      <w:rPr>
        <w:rFonts w:ascii="Arial" w:hAnsi="Arial"/>
        <w:sz w:val="20"/>
        <w:lang w:val="it-IT"/>
      </w:rPr>
      <w:t>2</w:t>
    </w:r>
    <w:r w:rsidR="001817F7">
      <w:rPr>
        <w:rFonts w:ascii="Arial" w:hAnsi="Arial"/>
        <w:sz w:val="20"/>
        <w:lang w:val="it-IT"/>
      </w:rPr>
      <w:t>1</w:t>
    </w:r>
    <w:r w:rsidR="00B64609">
      <w:rPr>
        <w:rFonts w:ascii="Arial" w:hAnsi="Arial"/>
        <w:sz w:val="20"/>
        <w:lang w:val="it-IT"/>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1FC41" w14:textId="77777777" w:rsidR="004C3A6C" w:rsidRDefault="004C3A6C">
    <w:pPr>
      <w:pStyle w:val="Intestazione"/>
    </w:pPr>
    <w:r>
      <w:rPr>
        <w:noProof/>
      </w:rPr>
      <w:pict w14:anchorId="7E23C6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215828" o:spid="_x0000_s2052" type="#_x0000_t136" style="position:absolute;margin-left:0;margin-top:0;width:484.95pt;height:193.95pt;rotation:315;z-index:-251657728;mso-wrap-edited:f;mso-position-horizontal:center;mso-position-horizontal-relative:margin;mso-position-vertical:center;mso-position-vertical-relative:margin" o:allowincell="f" fillcolor="#bfbfbf" stroked="f">
          <v:textpath style="font-family:&quot;Arial Italic&quot;;font-size:1pt" string="AGE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020FD"/>
    <w:multiLevelType w:val="hybridMultilevel"/>
    <w:tmpl w:val="EB1E73C4"/>
    <w:lvl w:ilvl="0" w:tplc="5866C848">
      <w:start w:val="2"/>
      <w:numFmt w:val="bullet"/>
      <w:lvlText w:val="-"/>
      <w:lvlJc w:val="left"/>
      <w:pPr>
        <w:ind w:left="720" w:hanging="360"/>
      </w:pPr>
      <w:rPr>
        <w:rFonts w:ascii="Arial" w:eastAsia="Cambr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4252E6D"/>
    <w:multiLevelType w:val="hybridMultilevel"/>
    <w:tmpl w:val="3538F782"/>
    <w:lvl w:ilvl="0" w:tplc="EA46091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7F5292"/>
    <w:multiLevelType w:val="hybridMultilevel"/>
    <w:tmpl w:val="0338EC1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B1786F"/>
    <w:multiLevelType w:val="hybridMultilevel"/>
    <w:tmpl w:val="843698EC"/>
    <w:lvl w:ilvl="0" w:tplc="04100011">
      <w:start w:val="1"/>
      <w:numFmt w:val="decimal"/>
      <w:lvlText w:val="%1)"/>
      <w:lvlJc w:val="left"/>
      <w:pPr>
        <w:tabs>
          <w:tab w:val="num" w:pos="360"/>
        </w:tabs>
        <w:ind w:left="360" w:hanging="360"/>
      </w:pPr>
      <w:rPr>
        <w:rFonts w:hint="default"/>
      </w:rPr>
    </w:lvl>
    <w:lvl w:ilvl="1" w:tplc="0410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4" w15:restartNumberingAfterBreak="0">
    <w:nsid w:val="0E4236F9"/>
    <w:multiLevelType w:val="hybridMultilevel"/>
    <w:tmpl w:val="AECC7B96"/>
    <w:lvl w:ilvl="0" w:tplc="1B18C106">
      <w:numFmt w:val="bullet"/>
      <w:lvlText w:val="-"/>
      <w:lvlJc w:val="left"/>
      <w:pPr>
        <w:ind w:left="720" w:hanging="360"/>
      </w:pPr>
      <w:rPr>
        <w:rFonts w:ascii="Cambria" w:eastAsia="Cambria" w:hAnsi="Cambri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27F5467"/>
    <w:multiLevelType w:val="hybridMultilevel"/>
    <w:tmpl w:val="7E0E3E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77523D9"/>
    <w:multiLevelType w:val="hybridMultilevel"/>
    <w:tmpl w:val="E676E6D0"/>
    <w:lvl w:ilvl="0" w:tplc="04090005">
      <w:start w:val="1"/>
      <w:numFmt w:val="bullet"/>
      <w:lvlText w:val=""/>
      <w:lvlJc w:val="left"/>
      <w:pPr>
        <w:tabs>
          <w:tab w:val="num" w:pos="360"/>
        </w:tabs>
        <w:ind w:left="360" w:hanging="360"/>
      </w:pPr>
      <w:rPr>
        <w:rFonts w:ascii="Wingdings" w:hAnsi="Wingding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7" w15:restartNumberingAfterBreak="0">
    <w:nsid w:val="18150996"/>
    <w:multiLevelType w:val="hybridMultilevel"/>
    <w:tmpl w:val="BDEE00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295DCF"/>
    <w:multiLevelType w:val="hybridMultilevel"/>
    <w:tmpl w:val="A75E34F0"/>
    <w:lvl w:ilvl="0" w:tplc="0410000F">
      <w:start w:val="1"/>
      <w:numFmt w:val="decimal"/>
      <w:lvlText w:val="%1."/>
      <w:lvlJc w:val="left"/>
      <w:pPr>
        <w:ind w:left="360" w:hanging="360"/>
      </w:pPr>
      <w:rPr>
        <w:rFonts w:hint="default"/>
        <w:color w:val="auto"/>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1A4E4F75"/>
    <w:multiLevelType w:val="hybridMultilevel"/>
    <w:tmpl w:val="81EE1CA2"/>
    <w:lvl w:ilvl="0" w:tplc="834C842E">
      <w:numFmt w:val="bullet"/>
      <w:lvlText w:val="-"/>
      <w:lvlJc w:val="left"/>
      <w:pPr>
        <w:tabs>
          <w:tab w:val="num" w:pos="720"/>
        </w:tabs>
        <w:ind w:left="720" w:hanging="360"/>
      </w:pPr>
      <w:rPr>
        <w:rFonts w:ascii="Times New Roman" w:eastAsia="Times New Roman" w:hAnsi="Times New Roman" w:cs="Times New Roman"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A02934"/>
    <w:multiLevelType w:val="hybridMultilevel"/>
    <w:tmpl w:val="F868621C"/>
    <w:lvl w:ilvl="0" w:tplc="54BAC37C">
      <w:start w:val="1"/>
      <w:numFmt w:val="bullet"/>
      <w:lvlText w:val="-"/>
      <w:lvlJc w:val="left"/>
      <w:pPr>
        <w:ind w:left="720" w:hanging="360"/>
      </w:pPr>
      <w:rPr>
        <w:rFonts w:ascii="Arial" w:eastAsia="Cambr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E2E09F8"/>
    <w:multiLevelType w:val="hybridMultilevel"/>
    <w:tmpl w:val="BE6CC634"/>
    <w:lvl w:ilvl="0" w:tplc="2C12F33A">
      <w:numFmt w:val="bullet"/>
      <w:lvlText w:val="-"/>
      <w:lvlJc w:val="left"/>
      <w:pPr>
        <w:ind w:left="720" w:hanging="360"/>
      </w:pPr>
      <w:rPr>
        <w:rFonts w:ascii="Arial" w:eastAsia="Cambr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F0D7D99"/>
    <w:multiLevelType w:val="hybridMultilevel"/>
    <w:tmpl w:val="C18CAF96"/>
    <w:lvl w:ilvl="0" w:tplc="99E8D3A4">
      <w:numFmt w:val="bullet"/>
      <w:lvlText w:val="-"/>
      <w:lvlJc w:val="left"/>
      <w:pPr>
        <w:ind w:left="720" w:hanging="360"/>
      </w:pPr>
      <w:rPr>
        <w:rFonts w:ascii="Arial" w:eastAsia="Cambr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2E85565"/>
    <w:multiLevelType w:val="hybridMultilevel"/>
    <w:tmpl w:val="9A02DDCE"/>
    <w:lvl w:ilvl="0" w:tplc="A2589592">
      <w:numFmt w:val="bullet"/>
      <w:lvlText w:val="-"/>
      <w:lvlJc w:val="left"/>
      <w:pPr>
        <w:ind w:left="720" w:hanging="360"/>
      </w:pPr>
      <w:rPr>
        <w:rFonts w:ascii="Arial" w:eastAsia="Cambr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AFE1D61"/>
    <w:multiLevelType w:val="hybridMultilevel"/>
    <w:tmpl w:val="87DEF11E"/>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15" w15:restartNumberingAfterBreak="0">
    <w:nsid w:val="2DBB2BE3"/>
    <w:multiLevelType w:val="hybridMultilevel"/>
    <w:tmpl w:val="9E68A57A"/>
    <w:lvl w:ilvl="0" w:tplc="3448311E">
      <w:start w:val="3"/>
      <w:numFmt w:val="bullet"/>
      <w:lvlText w:val="-"/>
      <w:lvlJc w:val="left"/>
      <w:pPr>
        <w:ind w:left="720" w:hanging="360"/>
      </w:pPr>
      <w:rPr>
        <w:rFonts w:ascii="Arial" w:eastAsia="Cambr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DC77A21"/>
    <w:multiLevelType w:val="hybridMultilevel"/>
    <w:tmpl w:val="292AB798"/>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7" w15:restartNumberingAfterBreak="0">
    <w:nsid w:val="2F6205FE"/>
    <w:multiLevelType w:val="hybridMultilevel"/>
    <w:tmpl w:val="1946DDA4"/>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18" w15:restartNumberingAfterBreak="0">
    <w:nsid w:val="348C0FF8"/>
    <w:multiLevelType w:val="hybridMultilevel"/>
    <w:tmpl w:val="9BBE76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51513A3"/>
    <w:multiLevelType w:val="hybridMultilevel"/>
    <w:tmpl w:val="365E3ECE"/>
    <w:lvl w:ilvl="0" w:tplc="04090005">
      <w:start w:val="1"/>
      <w:numFmt w:val="bullet"/>
      <w:lvlText w:val=""/>
      <w:lvlJc w:val="left"/>
      <w:pPr>
        <w:tabs>
          <w:tab w:val="num" w:pos="1077"/>
        </w:tabs>
        <w:ind w:left="1077" w:hanging="360"/>
      </w:pPr>
      <w:rPr>
        <w:rFonts w:ascii="Wingdings" w:hAnsi="Wingdings" w:hint="default"/>
      </w:rPr>
    </w:lvl>
    <w:lvl w:ilvl="1" w:tplc="04090003" w:tentative="1">
      <w:start w:val="1"/>
      <w:numFmt w:val="bullet"/>
      <w:lvlText w:val="o"/>
      <w:lvlJc w:val="left"/>
      <w:pPr>
        <w:tabs>
          <w:tab w:val="num" w:pos="1797"/>
        </w:tabs>
        <w:ind w:left="1797" w:hanging="360"/>
      </w:pPr>
      <w:rPr>
        <w:rFonts w:ascii="Courier New" w:hAnsi="Courier New" w:cs="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cs="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cs="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0" w15:restartNumberingAfterBreak="0">
    <w:nsid w:val="36C2798D"/>
    <w:multiLevelType w:val="hybridMultilevel"/>
    <w:tmpl w:val="C55017B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C6D5DBA"/>
    <w:multiLevelType w:val="hybridMultilevel"/>
    <w:tmpl w:val="FFC8222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14C3B5F"/>
    <w:multiLevelType w:val="hybridMultilevel"/>
    <w:tmpl w:val="C70821BA"/>
    <w:lvl w:ilvl="0" w:tplc="EA46091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87131C"/>
    <w:multiLevelType w:val="multilevel"/>
    <w:tmpl w:val="81EE1CA2"/>
    <w:lvl w:ilvl="0">
      <w:numFmt w:val="bullet"/>
      <w:lvlText w:val="-"/>
      <w:lvlJc w:val="left"/>
      <w:pPr>
        <w:tabs>
          <w:tab w:val="num" w:pos="720"/>
        </w:tabs>
        <w:ind w:left="720" w:hanging="360"/>
      </w:pPr>
      <w:rPr>
        <w:rFonts w:ascii="Times New Roman" w:eastAsia="Times New Roman" w:hAnsi="Times New Roman" w:cs="Times New Roman" w:hint="default"/>
        <w:b/>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F3401E"/>
    <w:multiLevelType w:val="hybridMultilevel"/>
    <w:tmpl w:val="EF705D4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B6347E"/>
    <w:multiLevelType w:val="hybridMultilevel"/>
    <w:tmpl w:val="0EFC3DCA"/>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26" w15:restartNumberingAfterBreak="0">
    <w:nsid w:val="4DF4426F"/>
    <w:multiLevelType w:val="hybridMultilevel"/>
    <w:tmpl w:val="0060B4F0"/>
    <w:lvl w:ilvl="0" w:tplc="332A1AB0">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0173F91"/>
    <w:multiLevelType w:val="hybridMultilevel"/>
    <w:tmpl w:val="9DBE1AE4"/>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28" w15:restartNumberingAfterBreak="0">
    <w:nsid w:val="56030236"/>
    <w:multiLevelType w:val="hybridMultilevel"/>
    <w:tmpl w:val="051E9B28"/>
    <w:lvl w:ilvl="0" w:tplc="25A0D3AC">
      <w:start w:val="1"/>
      <w:numFmt w:val="bullet"/>
      <w:lvlText w:val=""/>
      <w:lvlJc w:val="left"/>
      <w:pPr>
        <w:tabs>
          <w:tab w:val="num" w:pos="720"/>
        </w:tabs>
        <w:ind w:left="720" w:hanging="360"/>
      </w:pPr>
      <w:rPr>
        <w:rFonts w:ascii="Wingdings" w:hAnsi="Wingdings" w:hint="default"/>
        <w:b/>
        <w:sz w:val="16"/>
        <w:szCs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A0B1F59"/>
    <w:multiLevelType w:val="hybridMultilevel"/>
    <w:tmpl w:val="A008E76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B593D87"/>
    <w:multiLevelType w:val="hybridMultilevel"/>
    <w:tmpl w:val="2676C690"/>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C2542D7"/>
    <w:multiLevelType w:val="hybridMultilevel"/>
    <w:tmpl w:val="B7BE6CF0"/>
    <w:lvl w:ilvl="0" w:tplc="332A1AB0">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35E59D4"/>
    <w:multiLevelType w:val="hybridMultilevel"/>
    <w:tmpl w:val="9D6253D0"/>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4EF71E7"/>
    <w:multiLevelType w:val="hybridMultilevel"/>
    <w:tmpl w:val="13FACBF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1F12B5"/>
    <w:multiLevelType w:val="hybridMultilevel"/>
    <w:tmpl w:val="D25EF1B2"/>
    <w:lvl w:ilvl="0" w:tplc="04100005">
      <w:start w:val="1"/>
      <w:numFmt w:val="bullet"/>
      <w:lvlText w:val=""/>
      <w:lvlJc w:val="left"/>
      <w:pPr>
        <w:tabs>
          <w:tab w:val="num" w:pos="900"/>
        </w:tabs>
        <w:ind w:left="90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3053AA"/>
    <w:multiLevelType w:val="hybridMultilevel"/>
    <w:tmpl w:val="EAFAFB48"/>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36" w15:restartNumberingAfterBreak="0">
    <w:nsid w:val="6DB46F3A"/>
    <w:multiLevelType w:val="hybridMultilevel"/>
    <w:tmpl w:val="C25E1C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F1F4B5A"/>
    <w:multiLevelType w:val="hybridMultilevel"/>
    <w:tmpl w:val="61EAAC3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0314612"/>
    <w:multiLevelType w:val="hybridMultilevel"/>
    <w:tmpl w:val="C688E5BA"/>
    <w:lvl w:ilvl="0" w:tplc="04090005">
      <w:start w:val="1"/>
      <w:numFmt w:val="bullet"/>
      <w:lvlText w:val=""/>
      <w:lvlJc w:val="left"/>
      <w:pPr>
        <w:tabs>
          <w:tab w:val="num" w:pos="720"/>
        </w:tabs>
        <w:ind w:left="720" w:hanging="360"/>
      </w:pPr>
      <w:rPr>
        <w:rFonts w:ascii="Wingdings" w:hAnsi="Wingdings" w:hint="default"/>
      </w:rPr>
    </w:lvl>
    <w:lvl w:ilvl="1" w:tplc="834C842E">
      <w:numFmt w:val="bullet"/>
      <w:lvlText w:val="-"/>
      <w:lvlJc w:val="left"/>
      <w:pPr>
        <w:tabs>
          <w:tab w:val="num" w:pos="1440"/>
        </w:tabs>
        <w:ind w:left="1440" w:hanging="360"/>
      </w:pPr>
      <w:rPr>
        <w:rFonts w:ascii="Times New Roman" w:eastAsia="Times New Roman" w:hAnsi="Times New Roman" w:cs="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8273131"/>
    <w:multiLevelType w:val="hybridMultilevel"/>
    <w:tmpl w:val="9F922C0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A7B0F2F"/>
    <w:multiLevelType w:val="hybridMultilevel"/>
    <w:tmpl w:val="CD62C6D2"/>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1740470788">
    <w:abstractNumId w:val="4"/>
  </w:num>
  <w:num w:numId="2" w16cid:durableId="1040088023">
    <w:abstractNumId w:val="32"/>
  </w:num>
  <w:num w:numId="3" w16cid:durableId="967013583">
    <w:abstractNumId w:val="3"/>
  </w:num>
  <w:num w:numId="4" w16cid:durableId="1742212633">
    <w:abstractNumId w:val="30"/>
  </w:num>
  <w:num w:numId="5" w16cid:durableId="440686973">
    <w:abstractNumId w:val="1"/>
  </w:num>
  <w:num w:numId="6" w16cid:durableId="1311247303">
    <w:abstractNumId w:val="22"/>
  </w:num>
  <w:num w:numId="7" w16cid:durableId="268008514">
    <w:abstractNumId w:val="9"/>
  </w:num>
  <w:num w:numId="8" w16cid:durableId="890313152">
    <w:abstractNumId w:val="23"/>
  </w:num>
  <w:num w:numId="9" w16cid:durableId="213783311">
    <w:abstractNumId w:val="28"/>
  </w:num>
  <w:num w:numId="10" w16cid:durableId="1352028780">
    <w:abstractNumId w:val="16"/>
  </w:num>
  <w:num w:numId="11" w16cid:durableId="774591845">
    <w:abstractNumId w:val="34"/>
  </w:num>
  <w:num w:numId="12" w16cid:durableId="1127431673">
    <w:abstractNumId w:val="40"/>
  </w:num>
  <w:num w:numId="13" w16cid:durableId="666591854">
    <w:abstractNumId w:val="31"/>
  </w:num>
  <w:num w:numId="14" w16cid:durableId="1533346289">
    <w:abstractNumId w:val="26"/>
  </w:num>
  <w:num w:numId="15" w16cid:durableId="391536931">
    <w:abstractNumId w:val="37"/>
  </w:num>
  <w:num w:numId="16" w16cid:durableId="1374885979">
    <w:abstractNumId w:val="19"/>
  </w:num>
  <w:num w:numId="17" w16cid:durableId="57359817">
    <w:abstractNumId w:val="33"/>
  </w:num>
  <w:num w:numId="18" w16cid:durableId="8874387">
    <w:abstractNumId w:val="7"/>
  </w:num>
  <w:num w:numId="19" w16cid:durableId="20250714">
    <w:abstractNumId w:val="21"/>
  </w:num>
  <w:num w:numId="20" w16cid:durableId="417679424">
    <w:abstractNumId w:val="6"/>
  </w:num>
  <w:num w:numId="21" w16cid:durableId="2139254992">
    <w:abstractNumId w:val="14"/>
  </w:num>
  <w:num w:numId="22" w16cid:durableId="652607700">
    <w:abstractNumId w:val="27"/>
  </w:num>
  <w:num w:numId="23" w16cid:durableId="1698772364">
    <w:abstractNumId w:val="17"/>
  </w:num>
  <w:num w:numId="24" w16cid:durableId="1871063012">
    <w:abstractNumId w:val="25"/>
  </w:num>
  <w:num w:numId="25" w16cid:durableId="514998825">
    <w:abstractNumId w:val="35"/>
  </w:num>
  <w:num w:numId="26" w16cid:durableId="1611740120">
    <w:abstractNumId w:val="24"/>
  </w:num>
  <w:num w:numId="27" w16cid:durableId="566766212">
    <w:abstractNumId w:val="20"/>
  </w:num>
  <w:num w:numId="28" w16cid:durableId="1007975259">
    <w:abstractNumId w:val="38"/>
  </w:num>
  <w:num w:numId="29" w16cid:durableId="945582552">
    <w:abstractNumId w:val="13"/>
  </w:num>
  <w:num w:numId="30" w16cid:durableId="841748933">
    <w:abstractNumId w:val="11"/>
  </w:num>
  <w:num w:numId="31" w16cid:durableId="1860854379">
    <w:abstractNumId w:val="2"/>
  </w:num>
  <w:num w:numId="32" w16cid:durableId="1977182149">
    <w:abstractNumId w:val="39"/>
  </w:num>
  <w:num w:numId="33" w16cid:durableId="901939193">
    <w:abstractNumId w:val="12"/>
  </w:num>
  <w:num w:numId="34" w16cid:durableId="1073819661">
    <w:abstractNumId w:val="36"/>
  </w:num>
  <w:num w:numId="35" w16cid:durableId="399134701">
    <w:abstractNumId w:val="0"/>
  </w:num>
  <w:num w:numId="36" w16cid:durableId="1981222621">
    <w:abstractNumId w:val="5"/>
  </w:num>
  <w:num w:numId="37" w16cid:durableId="1498114295">
    <w:abstractNumId w:val="18"/>
  </w:num>
  <w:num w:numId="38" w16cid:durableId="295258153">
    <w:abstractNumId w:val="8"/>
  </w:num>
  <w:num w:numId="39" w16cid:durableId="11299415">
    <w:abstractNumId w:val="29"/>
  </w:num>
  <w:num w:numId="40" w16cid:durableId="1238176401">
    <w:abstractNumId w:val="10"/>
  </w:num>
  <w:num w:numId="41" w16cid:durableId="17774037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cumentProtection w:edit="readOnly" w:enforcement="0"/>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FCF"/>
    <w:rsid w:val="00003014"/>
    <w:rsid w:val="000038D1"/>
    <w:rsid w:val="000064D9"/>
    <w:rsid w:val="00012CD3"/>
    <w:rsid w:val="00015219"/>
    <w:rsid w:val="00023CFF"/>
    <w:rsid w:val="000268E2"/>
    <w:rsid w:val="00026A90"/>
    <w:rsid w:val="00027078"/>
    <w:rsid w:val="00032D07"/>
    <w:rsid w:val="00032F5B"/>
    <w:rsid w:val="000366CF"/>
    <w:rsid w:val="00041B2B"/>
    <w:rsid w:val="0004627A"/>
    <w:rsid w:val="000522F1"/>
    <w:rsid w:val="00052437"/>
    <w:rsid w:val="000528AD"/>
    <w:rsid w:val="00056133"/>
    <w:rsid w:val="00066213"/>
    <w:rsid w:val="00067E4D"/>
    <w:rsid w:val="00077EF8"/>
    <w:rsid w:val="000919FA"/>
    <w:rsid w:val="0009363A"/>
    <w:rsid w:val="00093E48"/>
    <w:rsid w:val="00094BFD"/>
    <w:rsid w:val="000A4B0D"/>
    <w:rsid w:val="000A5362"/>
    <w:rsid w:val="000A641D"/>
    <w:rsid w:val="000A65E6"/>
    <w:rsid w:val="000A71C1"/>
    <w:rsid w:val="000A7B89"/>
    <w:rsid w:val="000B01EB"/>
    <w:rsid w:val="000B2831"/>
    <w:rsid w:val="000B313B"/>
    <w:rsid w:val="000B34F3"/>
    <w:rsid w:val="000B785E"/>
    <w:rsid w:val="000C7C0C"/>
    <w:rsid w:val="000D05D3"/>
    <w:rsid w:val="000D6116"/>
    <w:rsid w:val="000E2CBA"/>
    <w:rsid w:val="000F305F"/>
    <w:rsid w:val="000F6824"/>
    <w:rsid w:val="00100B1C"/>
    <w:rsid w:val="00111CF6"/>
    <w:rsid w:val="001121A2"/>
    <w:rsid w:val="00115F1A"/>
    <w:rsid w:val="001161A2"/>
    <w:rsid w:val="00117EA7"/>
    <w:rsid w:val="00120BE9"/>
    <w:rsid w:val="001238E2"/>
    <w:rsid w:val="001408C8"/>
    <w:rsid w:val="001410C7"/>
    <w:rsid w:val="00143F15"/>
    <w:rsid w:val="0015132B"/>
    <w:rsid w:val="00151761"/>
    <w:rsid w:val="00153534"/>
    <w:rsid w:val="00157381"/>
    <w:rsid w:val="00162421"/>
    <w:rsid w:val="00165B86"/>
    <w:rsid w:val="00176F16"/>
    <w:rsid w:val="0017765E"/>
    <w:rsid w:val="001817F7"/>
    <w:rsid w:val="00181F43"/>
    <w:rsid w:val="0018269B"/>
    <w:rsid w:val="001844E0"/>
    <w:rsid w:val="00191495"/>
    <w:rsid w:val="0019231E"/>
    <w:rsid w:val="00193307"/>
    <w:rsid w:val="0019681F"/>
    <w:rsid w:val="00197355"/>
    <w:rsid w:val="001A17EB"/>
    <w:rsid w:val="001A4211"/>
    <w:rsid w:val="001B7338"/>
    <w:rsid w:val="001C1FC9"/>
    <w:rsid w:val="001C32F7"/>
    <w:rsid w:val="001C3DF2"/>
    <w:rsid w:val="001C47D9"/>
    <w:rsid w:val="001D29A8"/>
    <w:rsid w:val="001D42AF"/>
    <w:rsid w:val="001D4420"/>
    <w:rsid w:val="001D6577"/>
    <w:rsid w:val="001D6C47"/>
    <w:rsid w:val="001E1172"/>
    <w:rsid w:val="001E62AD"/>
    <w:rsid w:val="001E670E"/>
    <w:rsid w:val="001E7B65"/>
    <w:rsid w:val="001E7EFC"/>
    <w:rsid w:val="001F7F1C"/>
    <w:rsid w:val="0020381B"/>
    <w:rsid w:val="00204BE3"/>
    <w:rsid w:val="002144DB"/>
    <w:rsid w:val="002202AD"/>
    <w:rsid w:val="00220DE8"/>
    <w:rsid w:val="00221771"/>
    <w:rsid w:val="00230A15"/>
    <w:rsid w:val="0023251A"/>
    <w:rsid w:val="00235EA9"/>
    <w:rsid w:val="002366A3"/>
    <w:rsid w:val="002372CF"/>
    <w:rsid w:val="00237CDE"/>
    <w:rsid w:val="002406E8"/>
    <w:rsid w:val="00244D7E"/>
    <w:rsid w:val="002479AC"/>
    <w:rsid w:val="00250EC2"/>
    <w:rsid w:val="00253C48"/>
    <w:rsid w:val="0025429A"/>
    <w:rsid w:val="0025664B"/>
    <w:rsid w:val="0025780F"/>
    <w:rsid w:val="00262D8D"/>
    <w:rsid w:val="00263677"/>
    <w:rsid w:val="002639B0"/>
    <w:rsid w:val="00263BCF"/>
    <w:rsid w:val="002666C0"/>
    <w:rsid w:val="00272C4D"/>
    <w:rsid w:val="002856B3"/>
    <w:rsid w:val="00295A7B"/>
    <w:rsid w:val="002973C0"/>
    <w:rsid w:val="002A11ED"/>
    <w:rsid w:val="002A1966"/>
    <w:rsid w:val="002A281B"/>
    <w:rsid w:val="002A7CE9"/>
    <w:rsid w:val="002B0834"/>
    <w:rsid w:val="002B0F85"/>
    <w:rsid w:val="002B3ABB"/>
    <w:rsid w:val="002B56D8"/>
    <w:rsid w:val="002B70C6"/>
    <w:rsid w:val="002C46E7"/>
    <w:rsid w:val="002C5205"/>
    <w:rsid w:val="002C5B69"/>
    <w:rsid w:val="002D1A16"/>
    <w:rsid w:val="002D3982"/>
    <w:rsid w:val="002D3B18"/>
    <w:rsid w:val="002E0534"/>
    <w:rsid w:val="002F0D89"/>
    <w:rsid w:val="002F1B5D"/>
    <w:rsid w:val="002F6000"/>
    <w:rsid w:val="0030207C"/>
    <w:rsid w:val="0030451F"/>
    <w:rsid w:val="00304D50"/>
    <w:rsid w:val="00306CF1"/>
    <w:rsid w:val="003106D6"/>
    <w:rsid w:val="00310BC9"/>
    <w:rsid w:val="0031389E"/>
    <w:rsid w:val="003154BB"/>
    <w:rsid w:val="00315990"/>
    <w:rsid w:val="00317FA5"/>
    <w:rsid w:val="00320750"/>
    <w:rsid w:val="003221D8"/>
    <w:rsid w:val="00324B5D"/>
    <w:rsid w:val="00332A06"/>
    <w:rsid w:val="00346430"/>
    <w:rsid w:val="003511B3"/>
    <w:rsid w:val="00351FCF"/>
    <w:rsid w:val="0035346F"/>
    <w:rsid w:val="0035395F"/>
    <w:rsid w:val="00354A4B"/>
    <w:rsid w:val="00354B9F"/>
    <w:rsid w:val="00357856"/>
    <w:rsid w:val="00360E3B"/>
    <w:rsid w:val="0036169B"/>
    <w:rsid w:val="00362390"/>
    <w:rsid w:val="00375B44"/>
    <w:rsid w:val="003769A3"/>
    <w:rsid w:val="00377B93"/>
    <w:rsid w:val="00383033"/>
    <w:rsid w:val="00386F6B"/>
    <w:rsid w:val="003876FB"/>
    <w:rsid w:val="0039663B"/>
    <w:rsid w:val="003A0C91"/>
    <w:rsid w:val="003A3896"/>
    <w:rsid w:val="003A5E2F"/>
    <w:rsid w:val="003B06B0"/>
    <w:rsid w:val="003B096A"/>
    <w:rsid w:val="003B3A4C"/>
    <w:rsid w:val="003B6DC6"/>
    <w:rsid w:val="003B6E04"/>
    <w:rsid w:val="003B73FF"/>
    <w:rsid w:val="003B779C"/>
    <w:rsid w:val="003C0140"/>
    <w:rsid w:val="003C2EC2"/>
    <w:rsid w:val="003C3B70"/>
    <w:rsid w:val="003C42E6"/>
    <w:rsid w:val="003C5D61"/>
    <w:rsid w:val="003C7849"/>
    <w:rsid w:val="003D214B"/>
    <w:rsid w:val="003D2EAF"/>
    <w:rsid w:val="003D7148"/>
    <w:rsid w:val="003E36CD"/>
    <w:rsid w:val="003E7184"/>
    <w:rsid w:val="003F17CC"/>
    <w:rsid w:val="003F796E"/>
    <w:rsid w:val="004010DA"/>
    <w:rsid w:val="0040120D"/>
    <w:rsid w:val="004114DA"/>
    <w:rsid w:val="00412F4F"/>
    <w:rsid w:val="00422ED0"/>
    <w:rsid w:val="00427461"/>
    <w:rsid w:val="00432BDC"/>
    <w:rsid w:val="00441C0C"/>
    <w:rsid w:val="00461652"/>
    <w:rsid w:val="0046531E"/>
    <w:rsid w:val="0047776D"/>
    <w:rsid w:val="0048066B"/>
    <w:rsid w:val="004821F0"/>
    <w:rsid w:val="0048242F"/>
    <w:rsid w:val="004824AB"/>
    <w:rsid w:val="004831A7"/>
    <w:rsid w:val="0048563A"/>
    <w:rsid w:val="004914B5"/>
    <w:rsid w:val="0049550D"/>
    <w:rsid w:val="004975E6"/>
    <w:rsid w:val="004A1DB4"/>
    <w:rsid w:val="004A5BF0"/>
    <w:rsid w:val="004A5FEB"/>
    <w:rsid w:val="004A624F"/>
    <w:rsid w:val="004A66A4"/>
    <w:rsid w:val="004B06CC"/>
    <w:rsid w:val="004B1705"/>
    <w:rsid w:val="004B17AB"/>
    <w:rsid w:val="004B2BDD"/>
    <w:rsid w:val="004B4C37"/>
    <w:rsid w:val="004B5D77"/>
    <w:rsid w:val="004B67FE"/>
    <w:rsid w:val="004B681F"/>
    <w:rsid w:val="004C3A6C"/>
    <w:rsid w:val="004C53D7"/>
    <w:rsid w:val="004D4096"/>
    <w:rsid w:val="004E1263"/>
    <w:rsid w:val="004E2CA5"/>
    <w:rsid w:val="004F0920"/>
    <w:rsid w:val="004F13A8"/>
    <w:rsid w:val="004F3260"/>
    <w:rsid w:val="00500474"/>
    <w:rsid w:val="00524801"/>
    <w:rsid w:val="00525D8C"/>
    <w:rsid w:val="00527B56"/>
    <w:rsid w:val="005319EA"/>
    <w:rsid w:val="00532971"/>
    <w:rsid w:val="00533B1D"/>
    <w:rsid w:val="00534E38"/>
    <w:rsid w:val="005370E7"/>
    <w:rsid w:val="0054696A"/>
    <w:rsid w:val="0054704D"/>
    <w:rsid w:val="00547D01"/>
    <w:rsid w:val="005534FB"/>
    <w:rsid w:val="00560786"/>
    <w:rsid w:val="00562C29"/>
    <w:rsid w:val="005669E2"/>
    <w:rsid w:val="00567F34"/>
    <w:rsid w:val="00570190"/>
    <w:rsid w:val="005708C1"/>
    <w:rsid w:val="00581855"/>
    <w:rsid w:val="00586BD3"/>
    <w:rsid w:val="00587BA8"/>
    <w:rsid w:val="0059141B"/>
    <w:rsid w:val="00594B56"/>
    <w:rsid w:val="005A2C0E"/>
    <w:rsid w:val="005A6FE2"/>
    <w:rsid w:val="005B0913"/>
    <w:rsid w:val="005B0EBA"/>
    <w:rsid w:val="005B0F24"/>
    <w:rsid w:val="005B5615"/>
    <w:rsid w:val="005C4748"/>
    <w:rsid w:val="005C48AD"/>
    <w:rsid w:val="005D0DC6"/>
    <w:rsid w:val="005D2453"/>
    <w:rsid w:val="005D3381"/>
    <w:rsid w:val="005F18DD"/>
    <w:rsid w:val="005F68BF"/>
    <w:rsid w:val="00605A03"/>
    <w:rsid w:val="00607975"/>
    <w:rsid w:val="006161F9"/>
    <w:rsid w:val="00620CD8"/>
    <w:rsid w:val="0062339A"/>
    <w:rsid w:val="00623FD9"/>
    <w:rsid w:val="00635122"/>
    <w:rsid w:val="0063732B"/>
    <w:rsid w:val="00640168"/>
    <w:rsid w:val="00650009"/>
    <w:rsid w:val="00660A58"/>
    <w:rsid w:val="006673C0"/>
    <w:rsid w:val="00670683"/>
    <w:rsid w:val="00670BC4"/>
    <w:rsid w:val="00670C5B"/>
    <w:rsid w:val="00672F06"/>
    <w:rsid w:val="00674DDC"/>
    <w:rsid w:val="00675692"/>
    <w:rsid w:val="00676B36"/>
    <w:rsid w:val="00677D46"/>
    <w:rsid w:val="006819EF"/>
    <w:rsid w:val="00683323"/>
    <w:rsid w:val="006835A3"/>
    <w:rsid w:val="006852E0"/>
    <w:rsid w:val="00685DFE"/>
    <w:rsid w:val="0068719D"/>
    <w:rsid w:val="00692770"/>
    <w:rsid w:val="00695091"/>
    <w:rsid w:val="006B24D4"/>
    <w:rsid w:val="006C397F"/>
    <w:rsid w:val="006D1178"/>
    <w:rsid w:val="006E0F1E"/>
    <w:rsid w:val="006E3EBF"/>
    <w:rsid w:val="006F2C73"/>
    <w:rsid w:val="0070065B"/>
    <w:rsid w:val="007053D8"/>
    <w:rsid w:val="007060AC"/>
    <w:rsid w:val="00706400"/>
    <w:rsid w:val="00713A95"/>
    <w:rsid w:val="00715543"/>
    <w:rsid w:val="0071583E"/>
    <w:rsid w:val="007159A7"/>
    <w:rsid w:val="0071646E"/>
    <w:rsid w:val="00717DCF"/>
    <w:rsid w:val="00721EFB"/>
    <w:rsid w:val="007306EB"/>
    <w:rsid w:val="00732252"/>
    <w:rsid w:val="00743CCE"/>
    <w:rsid w:val="00745A6C"/>
    <w:rsid w:val="0074748E"/>
    <w:rsid w:val="0075197E"/>
    <w:rsid w:val="00754970"/>
    <w:rsid w:val="007608EB"/>
    <w:rsid w:val="00761BBE"/>
    <w:rsid w:val="00763CAF"/>
    <w:rsid w:val="00766940"/>
    <w:rsid w:val="00780548"/>
    <w:rsid w:val="00782782"/>
    <w:rsid w:val="0078326B"/>
    <w:rsid w:val="00783BEE"/>
    <w:rsid w:val="007848CE"/>
    <w:rsid w:val="00787766"/>
    <w:rsid w:val="007A190C"/>
    <w:rsid w:val="007A2B99"/>
    <w:rsid w:val="007A678A"/>
    <w:rsid w:val="007A7FFC"/>
    <w:rsid w:val="007B5F3C"/>
    <w:rsid w:val="007B66DD"/>
    <w:rsid w:val="007B7DF8"/>
    <w:rsid w:val="007C03D4"/>
    <w:rsid w:val="007C5BFE"/>
    <w:rsid w:val="007D0C7C"/>
    <w:rsid w:val="007D5260"/>
    <w:rsid w:val="007D53A1"/>
    <w:rsid w:val="007F4237"/>
    <w:rsid w:val="007F6877"/>
    <w:rsid w:val="00800824"/>
    <w:rsid w:val="008015B9"/>
    <w:rsid w:val="00803A0D"/>
    <w:rsid w:val="008116D2"/>
    <w:rsid w:val="0081348D"/>
    <w:rsid w:val="008154DF"/>
    <w:rsid w:val="00822557"/>
    <w:rsid w:val="00822F92"/>
    <w:rsid w:val="00826F7C"/>
    <w:rsid w:val="00836222"/>
    <w:rsid w:val="00837F66"/>
    <w:rsid w:val="0084046B"/>
    <w:rsid w:val="008411A0"/>
    <w:rsid w:val="00844854"/>
    <w:rsid w:val="00847709"/>
    <w:rsid w:val="008520DB"/>
    <w:rsid w:val="00853C11"/>
    <w:rsid w:val="00861BC9"/>
    <w:rsid w:val="00863087"/>
    <w:rsid w:val="00863B80"/>
    <w:rsid w:val="00864B86"/>
    <w:rsid w:val="0086500A"/>
    <w:rsid w:val="00870923"/>
    <w:rsid w:val="008721DB"/>
    <w:rsid w:val="0087354A"/>
    <w:rsid w:val="00876E1F"/>
    <w:rsid w:val="00890C4C"/>
    <w:rsid w:val="00891EA6"/>
    <w:rsid w:val="00895861"/>
    <w:rsid w:val="008A1D66"/>
    <w:rsid w:val="008A634C"/>
    <w:rsid w:val="008A7610"/>
    <w:rsid w:val="008C006A"/>
    <w:rsid w:val="008C2ECF"/>
    <w:rsid w:val="008C4214"/>
    <w:rsid w:val="008D175D"/>
    <w:rsid w:val="008D19CD"/>
    <w:rsid w:val="008D48E4"/>
    <w:rsid w:val="008D6F19"/>
    <w:rsid w:val="008E613B"/>
    <w:rsid w:val="008F0F52"/>
    <w:rsid w:val="008F3AE1"/>
    <w:rsid w:val="008F656A"/>
    <w:rsid w:val="008F6791"/>
    <w:rsid w:val="009137C6"/>
    <w:rsid w:val="009255D9"/>
    <w:rsid w:val="00927FA3"/>
    <w:rsid w:val="009316A7"/>
    <w:rsid w:val="0093382E"/>
    <w:rsid w:val="00935344"/>
    <w:rsid w:val="009402DF"/>
    <w:rsid w:val="009414B5"/>
    <w:rsid w:val="009515D1"/>
    <w:rsid w:val="00954745"/>
    <w:rsid w:val="0096446B"/>
    <w:rsid w:val="0096463D"/>
    <w:rsid w:val="00964E4B"/>
    <w:rsid w:val="0096549E"/>
    <w:rsid w:val="00966779"/>
    <w:rsid w:val="00970BEF"/>
    <w:rsid w:val="009712E1"/>
    <w:rsid w:val="009801DC"/>
    <w:rsid w:val="00980A51"/>
    <w:rsid w:val="009825CC"/>
    <w:rsid w:val="00984AD7"/>
    <w:rsid w:val="00990D72"/>
    <w:rsid w:val="0099132D"/>
    <w:rsid w:val="00992C83"/>
    <w:rsid w:val="0099332E"/>
    <w:rsid w:val="009A1717"/>
    <w:rsid w:val="009A7794"/>
    <w:rsid w:val="009B0BF7"/>
    <w:rsid w:val="009B11A6"/>
    <w:rsid w:val="009B2442"/>
    <w:rsid w:val="009C2E72"/>
    <w:rsid w:val="009C5DD5"/>
    <w:rsid w:val="009C7F79"/>
    <w:rsid w:val="009D28E1"/>
    <w:rsid w:val="009D3727"/>
    <w:rsid w:val="009D4ADA"/>
    <w:rsid w:val="009D4D17"/>
    <w:rsid w:val="009D54DD"/>
    <w:rsid w:val="009D6BDB"/>
    <w:rsid w:val="009E0532"/>
    <w:rsid w:val="009E06A4"/>
    <w:rsid w:val="009E2A8E"/>
    <w:rsid w:val="009E3CEE"/>
    <w:rsid w:val="009E4039"/>
    <w:rsid w:val="009F34AF"/>
    <w:rsid w:val="009F5BF8"/>
    <w:rsid w:val="00A0574F"/>
    <w:rsid w:val="00A12846"/>
    <w:rsid w:val="00A1399F"/>
    <w:rsid w:val="00A145EB"/>
    <w:rsid w:val="00A250E4"/>
    <w:rsid w:val="00A26D6F"/>
    <w:rsid w:val="00A26D95"/>
    <w:rsid w:val="00A34D15"/>
    <w:rsid w:val="00A40932"/>
    <w:rsid w:val="00A47F46"/>
    <w:rsid w:val="00A51789"/>
    <w:rsid w:val="00A51D88"/>
    <w:rsid w:val="00A55014"/>
    <w:rsid w:val="00A633A5"/>
    <w:rsid w:val="00A674A1"/>
    <w:rsid w:val="00A6798D"/>
    <w:rsid w:val="00A67A29"/>
    <w:rsid w:val="00A70D56"/>
    <w:rsid w:val="00A72A5C"/>
    <w:rsid w:val="00A7464E"/>
    <w:rsid w:val="00A754C3"/>
    <w:rsid w:val="00A76BE9"/>
    <w:rsid w:val="00A83544"/>
    <w:rsid w:val="00A9361E"/>
    <w:rsid w:val="00A947B7"/>
    <w:rsid w:val="00AA1273"/>
    <w:rsid w:val="00AA243A"/>
    <w:rsid w:val="00AA2CA2"/>
    <w:rsid w:val="00AA52FA"/>
    <w:rsid w:val="00AA5AD6"/>
    <w:rsid w:val="00AB26D1"/>
    <w:rsid w:val="00AB33F9"/>
    <w:rsid w:val="00AB5ACB"/>
    <w:rsid w:val="00AC273B"/>
    <w:rsid w:val="00AC46AE"/>
    <w:rsid w:val="00AC6920"/>
    <w:rsid w:val="00AC755A"/>
    <w:rsid w:val="00AD2BE5"/>
    <w:rsid w:val="00AD5110"/>
    <w:rsid w:val="00AD73DD"/>
    <w:rsid w:val="00AE167E"/>
    <w:rsid w:val="00AE2610"/>
    <w:rsid w:val="00AE4109"/>
    <w:rsid w:val="00AE4B71"/>
    <w:rsid w:val="00AE7387"/>
    <w:rsid w:val="00AF3B04"/>
    <w:rsid w:val="00AF4196"/>
    <w:rsid w:val="00B01053"/>
    <w:rsid w:val="00B10AD1"/>
    <w:rsid w:val="00B15FC4"/>
    <w:rsid w:val="00B164BB"/>
    <w:rsid w:val="00B20FB2"/>
    <w:rsid w:val="00B22682"/>
    <w:rsid w:val="00B24A5C"/>
    <w:rsid w:val="00B26343"/>
    <w:rsid w:val="00B2672A"/>
    <w:rsid w:val="00B30313"/>
    <w:rsid w:val="00B34002"/>
    <w:rsid w:val="00B36A76"/>
    <w:rsid w:val="00B41EBC"/>
    <w:rsid w:val="00B44E72"/>
    <w:rsid w:val="00B458BE"/>
    <w:rsid w:val="00B47F8F"/>
    <w:rsid w:val="00B53E29"/>
    <w:rsid w:val="00B60197"/>
    <w:rsid w:val="00B6375A"/>
    <w:rsid w:val="00B637B9"/>
    <w:rsid w:val="00B64609"/>
    <w:rsid w:val="00B672BB"/>
    <w:rsid w:val="00B67C52"/>
    <w:rsid w:val="00B715F9"/>
    <w:rsid w:val="00B73BB8"/>
    <w:rsid w:val="00B73FA6"/>
    <w:rsid w:val="00B75437"/>
    <w:rsid w:val="00B76824"/>
    <w:rsid w:val="00B80469"/>
    <w:rsid w:val="00B81178"/>
    <w:rsid w:val="00B8451C"/>
    <w:rsid w:val="00B97601"/>
    <w:rsid w:val="00BA31CF"/>
    <w:rsid w:val="00BA3E3C"/>
    <w:rsid w:val="00BA6EA8"/>
    <w:rsid w:val="00BA70A3"/>
    <w:rsid w:val="00BB13B5"/>
    <w:rsid w:val="00BB23D6"/>
    <w:rsid w:val="00BB36F6"/>
    <w:rsid w:val="00BC550B"/>
    <w:rsid w:val="00BC71FF"/>
    <w:rsid w:val="00BE181A"/>
    <w:rsid w:val="00BE31B4"/>
    <w:rsid w:val="00BF2A10"/>
    <w:rsid w:val="00C06105"/>
    <w:rsid w:val="00C068FC"/>
    <w:rsid w:val="00C06C66"/>
    <w:rsid w:val="00C06E73"/>
    <w:rsid w:val="00C117E2"/>
    <w:rsid w:val="00C11F4B"/>
    <w:rsid w:val="00C12869"/>
    <w:rsid w:val="00C1293D"/>
    <w:rsid w:val="00C139EA"/>
    <w:rsid w:val="00C13E26"/>
    <w:rsid w:val="00C151BB"/>
    <w:rsid w:val="00C20C76"/>
    <w:rsid w:val="00C316D5"/>
    <w:rsid w:val="00C371FF"/>
    <w:rsid w:val="00C3783D"/>
    <w:rsid w:val="00C52330"/>
    <w:rsid w:val="00C52D57"/>
    <w:rsid w:val="00C57124"/>
    <w:rsid w:val="00C613D0"/>
    <w:rsid w:val="00C61AC0"/>
    <w:rsid w:val="00C62027"/>
    <w:rsid w:val="00C6254D"/>
    <w:rsid w:val="00C63245"/>
    <w:rsid w:val="00C6618A"/>
    <w:rsid w:val="00C70405"/>
    <w:rsid w:val="00C7118E"/>
    <w:rsid w:val="00C71A6F"/>
    <w:rsid w:val="00C7207C"/>
    <w:rsid w:val="00C84B72"/>
    <w:rsid w:val="00C8599C"/>
    <w:rsid w:val="00C87EEF"/>
    <w:rsid w:val="00C90BDA"/>
    <w:rsid w:val="00C965A9"/>
    <w:rsid w:val="00CA05D1"/>
    <w:rsid w:val="00CA27B4"/>
    <w:rsid w:val="00CA6CDA"/>
    <w:rsid w:val="00CA6E99"/>
    <w:rsid w:val="00CB580E"/>
    <w:rsid w:val="00CB62A8"/>
    <w:rsid w:val="00CC06CD"/>
    <w:rsid w:val="00CC0F23"/>
    <w:rsid w:val="00CD262B"/>
    <w:rsid w:val="00CD3774"/>
    <w:rsid w:val="00CD6872"/>
    <w:rsid w:val="00CE23CE"/>
    <w:rsid w:val="00CE30EA"/>
    <w:rsid w:val="00CE473A"/>
    <w:rsid w:val="00CE6FCF"/>
    <w:rsid w:val="00CF0917"/>
    <w:rsid w:val="00CF3B0C"/>
    <w:rsid w:val="00CF7391"/>
    <w:rsid w:val="00D02291"/>
    <w:rsid w:val="00D024BD"/>
    <w:rsid w:val="00D049BB"/>
    <w:rsid w:val="00D055D6"/>
    <w:rsid w:val="00D06009"/>
    <w:rsid w:val="00D068AE"/>
    <w:rsid w:val="00D07905"/>
    <w:rsid w:val="00D10E4B"/>
    <w:rsid w:val="00D10F6D"/>
    <w:rsid w:val="00D15B82"/>
    <w:rsid w:val="00D17895"/>
    <w:rsid w:val="00D34CEE"/>
    <w:rsid w:val="00D557ED"/>
    <w:rsid w:val="00D565E0"/>
    <w:rsid w:val="00D571C6"/>
    <w:rsid w:val="00D63941"/>
    <w:rsid w:val="00D670FF"/>
    <w:rsid w:val="00D704B6"/>
    <w:rsid w:val="00D74BDB"/>
    <w:rsid w:val="00D76289"/>
    <w:rsid w:val="00D80F64"/>
    <w:rsid w:val="00D86566"/>
    <w:rsid w:val="00D8776A"/>
    <w:rsid w:val="00DA4FD9"/>
    <w:rsid w:val="00DB2481"/>
    <w:rsid w:val="00DC028F"/>
    <w:rsid w:val="00DC0A2D"/>
    <w:rsid w:val="00DC57A5"/>
    <w:rsid w:val="00DC63CA"/>
    <w:rsid w:val="00DD2E57"/>
    <w:rsid w:val="00DD6AC7"/>
    <w:rsid w:val="00DE696C"/>
    <w:rsid w:val="00DF3A46"/>
    <w:rsid w:val="00DF6732"/>
    <w:rsid w:val="00E02DF5"/>
    <w:rsid w:val="00E046F2"/>
    <w:rsid w:val="00E113C8"/>
    <w:rsid w:val="00E11844"/>
    <w:rsid w:val="00E14406"/>
    <w:rsid w:val="00E15A1D"/>
    <w:rsid w:val="00E15A87"/>
    <w:rsid w:val="00E161ED"/>
    <w:rsid w:val="00E2155C"/>
    <w:rsid w:val="00E25732"/>
    <w:rsid w:val="00E25E33"/>
    <w:rsid w:val="00E30759"/>
    <w:rsid w:val="00E32D2A"/>
    <w:rsid w:val="00E34D98"/>
    <w:rsid w:val="00E3735A"/>
    <w:rsid w:val="00E379AC"/>
    <w:rsid w:val="00E45C5A"/>
    <w:rsid w:val="00E648A0"/>
    <w:rsid w:val="00E65F02"/>
    <w:rsid w:val="00E67D5C"/>
    <w:rsid w:val="00E75FB0"/>
    <w:rsid w:val="00E8126F"/>
    <w:rsid w:val="00E832FB"/>
    <w:rsid w:val="00E83D8C"/>
    <w:rsid w:val="00E935E2"/>
    <w:rsid w:val="00EA22D6"/>
    <w:rsid w:val="00EB3810"/>
    <w:rsid w:val="00EB4CC9"/>
    <w:rsid w:val="00EB7810"/>
    <w:rsid w:val="00EC1F6B"/>
    <w:rsid w:val="00EC4C97"/>
    <w:rsid w:val="00EC63CD"/>
    <w:rsid w:val="00EC6B71"/>
    <w:rsid w:val="00ED7DA4"/>
    <w:rsid w:val="00EE135A"/>
    <w:rsid w:val="00EE378E"/>
    <w:rsid w:val="00EE42C5"/>
    <w:rsid w:val="00EF1773"/>
    <w:rsid w:val="00EF22C3"/>
    <w:rsid w:val="00EF6802"/>
    <w:rsid w:val="00F0151D"/>
    <w:rsid w:val="00F02A7D"/>
    <w:rsid w:val="00F078CE"/>
    <w:rsid w:val="00F07B68"/>
    <w:rsid w:val="00F11053"/>
    <w:rsid w:val="00F148F9"/>
    <w:rsid w:val="00F14DC5"/>
    <w:rsid w:val="00F15B2A"/>
    <w:rsid w:val="00F17B6A"/>
    <w:rsid w:val="00F20C4D"/>
    <w:rsid w:val="00F3113B"/>
    <w:rsid w:val="00F40738"/>
    <w:rsid w:val="00F436CA"/>
    <w:rsid w:val="00F45A15"/>
    <w:rsid w:val="00F5352F"/>
    <w:rsid w:val="00F57E61"/>
    <w:rsid w:val="00F73D0A"/>
    <w:rsid w:val="00F80476"/>
    <w:rsid w:val="00F81615"/>
    <w:rsid w:val="00F86256"/>
    <w:rsid w:val="00F90A4B"/>
    <w:rsid w:val="00FA55F4"/>
    <w:rsid w:val="00FA61E9"/>
    <w:rsid w:val="00FB0136"/>
    <w:rsid w:val="00FB2761"/>
    <w:rsid w:val="00FC3479"/>
    <w:rsid w:val="00FC546B"/>
    <w:rsid w:val="00FD3171"/>
    <w:rsid w:val="00FE079A"/>
    <w:rsid w:val="00FE0FDC"/>
    <w:rsid w:val="00FE2F29"/>
    <w:rsid w:val="00FF0CAC"/>
    <w:rsid w:val="00FF2BC5"/>
    <w:rsid w:val="00FF5C6C"/>
    <w:rsid w:val="00FF7C06"/>
    <w:rsid w:val="00FF7CC1"/>
  </w:rsids>
  <m:mathPr>
    <m:mathFont m:val="Cambria Math"/>
    <m:brkBin m:val="before"/>
    <m:brkBinSub m:val="--"/>
    <m:smallFrac/>
    <m:dispDef/>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77D0352D"/>
  <w15:chartTrackingRefBased/>
  <w15:docId w15:val="{D2DAE937-8584-491E-BC2D-7ACA926CD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414B5"/>
    <w:pPr>
      <w:spacing w:after="200"/>
    </w:pPr>
    <w:rPr>
      <w:sz w:val="24"/>
      <w:szCs w:val="24"/>
      <w:lang w:eastAsia="en-US"/>
    </w:rPr>
  </w:style>
  <w:style w:type="paragraph" w:styleId="Titolo1">
    <w:name w:val="heading 1"/>
    <w:basedOn w:val="Normale"/>
    <w:next w:val="Normale"/>
    <w:link w:val="Titolo1Carattere"/>
    <w:uiPriority w:val="9"/>
    <w:qFormat/>
    <w:rsid w:val="00C13E26"/>
    <w:pPr>
      <w:keepNext/>
      <w:keepLines/>
      <w:spacing w:before="480" w:after="0"/>
      <w:outlineLvl w:val="0"/>
    </w:pPr>
    <w:rPr>
      <w:rFonts w:ascii="Calibri" w:eastAsia="Times New Roman" w:hAnsi="Calibri"/>
      <w:b/>
      <w:bCs/>
      <w:color w:val="345A8A"/>
      <w:sz w:val="32"/>
      <w:szCs w:val="32"/>
      <w:lang w:val="x-none" w:eastAsia="x-non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semiHidden/>
    <w:rsid w:val="004824AB"/>
    <w:pPr>
      <w:spacing w:after="0"/>
    </w:pPr>
    <w:rPr>
      <w:rFonts w:ascii="Times New Roman" w:eastAsia="Times New Roman" w:hAnsi="Times New Roman"/>
      <w:sz w:val="20"/>
      <w:szCs w:val="20"/>
      <w:lang w:val="x-none" w:eastAsia="it-IT"/>
    </w:rPr>
  </w:style>
  <w:style w:type="character" w:customStyle="1" w:styleId="TestonotaapidipaginaCarattere">
    <w:name w:val="Testo nota a piè di pagina Carattere"/>
    <w:link w:val="Testonotaapidipagina"/>
    <w:semiHidden/>
    <w:rsid w:val="004824AB"/>
    <w:rPr>
      <w:rFonts w:ascii="Times New Roman" w:eastAsia="Times New Roman" w:hAnsi="Times New Roman" w:cs="Times New Roman"/>
      <w:sz w:val="20"/>
      <w:szCs w:val="20"/>
      <w:lang w:eastAsia="it-IT"/>
    </w:rPr>
  </w:style>
  <w:style w:type="character" w:styleId="Rimandonotaapidipagina">
    <w:name w:val="footnote reference"/>
    <w:semiHidden/>
    <w:rsid w:val="004824AB"/>
    <w:rPr>
      <w:vertAlign w:val="superscript"/>
    </w:rPr>
  </w:style>
  <w:style w:type="paragraph" w:styleId="Paragrafoelenco">
    <w:name w:val="List Paragraph"/>
    <w:basedOn w:val="Normale"/>
    <w:uiPriority w:val="34"/>
    <w:qFormat/>
    <w:rsid w:val="0048563A"/>
    <w:pPr>
      <w:ind w:left="720"/>
      <w:contextualSpacing/>
    </w:pPr>
  </w:style>
  <w:style w:type="table" w:styleId="Grigliatabella">
    <w:name w:val="Table Grid"/>
    <w:basedOn w:val="Tabellanormale"/>
    <w:uiPriority w:val="59"/>
    <w:rsid w:val="00B637B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B637B9"/>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637B9"/>
  </w:style>
  <w:style w:type="character" w:styleId="Numeropagina">
    <w:name w:val="page number"/>
    <w:basedOn w:val="Carpredefinitoparagrafo"/>
    <w:uiPriority w:val="99"/>
    <w:semiHidden/>
    <w:unhideWhenUsed/>
    <w:rsid w:val="00B637B9"/>
  </w:style>
  <w:style w:type="paragraph" w:styleId="Titolo">
    <w:name w:val="Title"/>
    <w:basedOn w:val="Normale"/>
    <w:link w:val="TitoloCarattere"/>
    <w:qFormat/>
    <w:rsid w:val="0031389E"/>
    <w:pPr>
      <w:spacing w:after="0" w:line="360" w:lineRule="auto"/>
      <w:jc w:val="center"/>
    </w:pPr>
    <w:rPr>
      <w:rFonts w:ascii="Tahoma" w:eastAsia="Times New Roman" w:hAnsi="Tahoma"/>
      <w:b/>
      <w:bCs/>
      <w:sz w:val="22"/>
      <w:szCs w:val="20"/>
      <w:lang w:val="x-none" w:eastAsia="it-IT"/>
    </w:rPr>
  </w:style>
  <w:style w:type="character" w:customStyle="1" w:styleId="TitoloCarattere">
    <w:name w:val="Titolo Carattere"/>
    <w:link w:val="Titolo"/>
    <w:rsid w:val="0031389E"/>
    <w:rPr>
      <w:rFonts w:ascii="Tahoma" w:eastAsia="Times New Roman" w:hAnsi="Tahoma" w:cs="Times New Roman"/>
      <w:b/>
      <w:bCs/>
      <w:sz w:val="22"/>
      <w:lang w:eastAsia="it-IT"/>
    </w:rPr>
  </w:style>
  <w:style w:type="paragraph" w:styleId="Testofumetto">
    <w:name w:val="Balloon Text"/>
    <w:basedOn w:val="Normale"/>
    <w:link w:val="TestofumettoCarattere"/>
    <w:semiHidden/>
    <w:rsid w:val="0031389E"/>
    <w:pPr>
      <w:spacing w:after="0"/>
    </w:pPr>
    <w:rPr>
      <w:rFonts w:ascii="Tahoma" w:eastAsia="Times New Roman" w:hAnsi="Tahoma"/>
      <w:b/>
      <w:sz w:val="16"/>
      <w:szCs w:val="16"/>
      <w:lang w:val="x-none" w:eastAsia="it-IT"/>
    </w:rPr>
  </w:style>
  <w:style w:type="character" w:customStyle="1" w:styleId="TestofumettoCarattere">
    <w:name w:val="Testo fumetto Carattere"/>
    <w:link w:val="Testofumetto"/>
    <w:semiHidden/>
    <w:rsid w:val="0031389E"/>
    <w:rPr>
      <w:rFonts w:ascii="Tahoma" w:eastAsia="Times New Roman" w:hAnsi="Tahoma" w:cs="Times New Roman"/>
      <w:b/>
      <w:sz w:val="16"/>
      <w:szCs w:val="16"/>
      <w:lang w:eastAsia="it-IT"/>
    </w:rPr>
  </w:style>
  <w:style w:type="paragraph" w:styleId="Corpodeltesto2">
    <w:name w:val="Body Text 2"/>
    <w:basedOn w:val="Normale"/>
    <w:link w:val="Corpodeltesto2Carattere"/>
    <w:rsid w:val="0031389E"/>
    <w:pPr>
      <w:spacing w:after="0"/>
    </w:pPr>
    <w:rPr>
      <w:rFonts w:ascii="Tahoma" w:eastAsia="Times New Roman" w:hAnsi="Tahoma"/>
      <w:sz w:val="20"/>
      <w:szCs w:val="20"/>
      <w:lang w:val="x-none" w:eastAsia="it-IT"/>
    </w:rPr>
  </w:style>
  <w:style w:type="character" w:customStyle="1" w:styleId="Corpodeltesto2Carattere">
    <w:name w:val="Corpo del testo 2 Carattere"/>
    <w:link w:val="Corpodeltesto2"/>
    <w:rsid w:val="0031389E"/>
    <w:rPr>
      <w:rFonts w:ascii="Tahoma" w:eastAsia="Times New Roman" w:hAnsi="Tahoma" w:cs="Tahoma"/>
      <w:sz w:val="20"/>
      <w:lang w:eastAsia="it-IT"/>
    </w:rPr>
  </w:style>
  <w:style w:type="paragraph" w:styleId="Mappadocumento">
    <w:name w:val="Document Map"/>
    <w:basedOn w:val="Normale"/>
    <w:link w:val="MappadocumentoCarattere"/>
    <w:uiPriority w:val="99"/>
    <w:semiHidden/>
    <w:unhideWhenUsed/>
    <w:rsid w:val="0031389E"/>
    <w:pPr>
      <w:spacing w:after="0"/>
    </w:pPr>
    <w:rPr>
      <w:rFonts w:ascii="Tahoma" w:eastAsia="Times New Roman" w:hAnsi="Tahoma"/>
      <w:b/>
      <w:sz w:val="16"/>
      <w:szCs w:val="16"/>
      <w:lang w:val="x-none" w:eastAsia="it-IT"/>
    </w:rPr>
  </w:style>
  <w:style w:type="character" w:customStyle="1" w:styleId="MappadocumentoCarattere">
    <w:name w:val="Mappa documento Carattere"/>
    <w:link w:val="Mappadocumento"/>
    <w:uiPriority w:val="99"/>
    <w:semiHidden/>
    <w:rsid w:val="0031389E"/>
    <w:rPr>
      <w:rFonts w:ascii="Tahoma" w:eastAsia="Times New Roman" w:hAnsi="Tahoma" w:cs="Tahoma"/>
      <w:b/>
      <w:sz w:val="16"/>
      <w:szCs w:val="16"/>
      <w:lang w:eastAsia="it-IT"/>
    </w:rPr>
  </w:style>
  <w:style w:type="paragraph" w:styleId="Testocommento">
    <w:name w:val="annotation text"/>
    <w:basedOn w:val="Normale"/>
    <w:link w:val="TestocommentoCarattere"/>
    <w:uiPriority w:val="99"/>
    <w:semiHidden/>
    <w:unhideWhenUsed/>
    <w:rsid w:val="0031389E"/>
    <w:pPr>
      <w:spacing w:after="0"/>
    </w:pPr>
    <w:rPr>
      <w:rFonts w:ascii="Times New Roman" w:eastAsia="Times New Roman" w:hAnsi="Times New Roman"/>
      <w:b/>
      <w:sz w:val="20"/>
      <w:szCs w:val="20"/>
      <w:lang w:val="x-none" w:eastAsia="it-IT"/>
    </w:rPr>
  </w:style>
  <w:style w:type="character" w:customStyle="1" w:styleId="TestocommentoCarattere">
    <w:name w:val="Testo commento Carattere"/>
    <w:link w:val="Testocommento"/>
    <w:uiPriority w:val="99"/>
    <w:semiHidden/>
    <w:rsid w:val="0031389E"/>
    <w:rPr>
      <w:rFonts w:ascii="Times New Roman" w:eastAsia="Times New Roman" w:hAnsi="Times New Roman" w:cs="Times New Roman"/>
      <w:b/>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1389E"/>
    <w:rPr>
      <w:bCs/>
    </w:rPr>
  </w:style>
  <w:style w:type="character" w:customStyle="1" w:styleId="SoggettocommentoCarattere">
    <w:name w:val="Soggetto commento Carattere"/>
    <w:link w:val="Soggettocommento"/>
    <w:uiPriority w:val="99"/>
    <w:semiHidden/>
    <w:rsid w:val="0031389E"/>
    <w:rPr>
      <w:rFonts w:ascii="Times New Roman" w:eastAsia="Times New Roman" w:hAnsi="Times New Roman" w:cs="Times New Roman"/>
      <w:b/>
      <w:bCs/>
      <w:sz w:val="20"/>
      <w:szCs w:val="20"/>
      <w:lang w:eastAsia="it-IT"/>
    </w:rPr>
  </w:style>
  <w:style w:type="paragraph" w:styleId="Intestazione">
    <w:name w:val="header"/>
    <w:basedOn w:val="Normale"/>
    <w:link w:val="IntestazioneCarattere"/>
    <w:uiPriority w:val="99"/>
    <w:semiHidden/>
    <w:unhideWhenUsed/>
    <w:rsid w:val="0031389E"/>
    <w:pPr>
      <w:tabs>
        <w:tab w:val="center" w:pos="4819"/>
        <w:tab w:val="right" w:pos="9638"/>
      </w:tabs>
      <w:spacing w:after="0"/>
    </w:pPr>
    <w:rPr>
      <w:rFonts w:ascii="Times New Roman" w:eastAsia="Times New Roman" w:hAnsi="Times New Roman"/>
      <w:b/>
      <w:sz w:val="22"/>
      <w:szCs w:val="22"/>
      <w:lang w:val="x-none" w:eastAsia="it-IT"/>
    </w:rPr>
  </w:style>
  <w:style w:type="character" w:customStyle="1" w:styleId="IntestazioneCarattere">
    <w:name w:val="Intestazione Carattere"/>
    <w:link w:val="Intestazione"/>
    <w:uiPriority w:val="99"/>
    <w:semiHidden/>
    <w:rsid w:val="0031389E"/>
    <w:rPr>
      <w:rFonts w:ascii="Times New Roman" w:eastAsia="Times New Roman" w:hAnsi="Times New Roman" w:cs="Times New Roman"/>
      <w:b/>
      <w:sz w:val="22"/>
      <w:szCs w:val="22"/>
      <w:lang w:eastAsia="it-IT"/>
    </w:rPr>
  </w:style>
  <w:style w:type="paragraph" w:styleId="Revisione">
    <w:name w:val="Revision"/>
    <w:hidden/>
    <w:uiPriority w:val="99"/>
    <w:semiHidden/>
    <w:rsid w:val="0031389E"/>
    <w:rPr>
      <w:rFonts w:ascii="Times New Roman" w:eastAsia="Times New Roman" w:hAnsi="Times New Roman"/>
      <w:b/>
      <w:sz w:val="22"/>
      <w:szCs w:val="22"/>
    </w:rPr>
  </w:style>
  <w:style w:type="character" w:customStyle="1" w:styleId="Titolo1Carattere">
    <w:name w:val="Titolo 1 Carattere"/>
    <w:link w:val="Titolo1"/>
    <w:uiPriority w:val="9"/>
    <w:rsid w:val="00C13E26"/>
    <w:rPr>
      <w:rFonts w:ascii="Calibri" w:eastAsia="Times New Roman" w:hAnsi="Calibri" w:cs="Times New Roman"/>
      <w:b/>
      <w:bCs/>
      <w:color w:val="345A8A"/>
      <w:sz w:val="32"/>
      <w:szCs w:val="32"/>
    </w:rPr>
  </w:style>
  <w:style w:type="paragraph" w:customStyle="1" w:styleId="Default">
    <w:name w:val="Default"/>
    <w:rsid w:val="005534FB"/>
    <w:pPr>
      <w:autoSpaceDE w:val="0"/>
      <w:autoSpaceDN w:val="0"/>
      <w:adjustRightInd w:val="0"/>
    </w:pPr>
    <w:rPr>
      <w:rFonts w:ascii="Times New Roman" w:hAnsi="Times New Roman"/>
      <w:color w:val="000000"/>
      <w:sz w:val="24"/>
      <w:szCs w:val="24"/>
    </w:rPr>
  </w:style>
  <w:style w:type="character" w:styleId="Rimandocommento">
    <w:name w:val="annotation reference"/>
    <w:uiPriority w:val="99"/>
    <w:semiHidden/>
    <w:unhideWhenUsed/>
    <w:rsid w:val="004A5FEB"/>
    <w:rPr>
      <w:sz w:val="16"/>
      <w:szCs w:val="16"/>
    </w:rPr>
  </w:style>
  <w:style w:type="character" w:styleId="Enfasigrassetto">
    <w:name w:val="Strong"/>
    <w:uiPriority w:val="22"/>
    <w:qFormat/>
    <w:rsid w:val="007C5BFE"/>
    <w:rPr>
      <w:b/>
      <w:bCs/>
    </w:rPr>
  </w:style>
  <w:style w:type="character" w:styleId="Collegamentoipertestuale">
    <w:name w:val="Hyperlink"/>
    <w:uiPriority w:val="99"/>
    <w:semiHidden/>
    <w:unhideWhenUsed/>
    <w:rsid w:val="008650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353287">
      <w:bodyDiv w:val="1"/>
      <w:marLeft w:val="0"/>
      <w:marRight w:val="0"/>
      <w:marTop w:val="0"/>
      <w:marBottom w:val="0"/>
      <w:divBdr>
        <w:top w:val="none" w:sz="0" w:space="0" w:color="auto"/>
        <w:left w:val="none" w:sz="0" w:space="0" w:color="auto"/>
        <w:bottom w:val="none" w:sz="0" w:space="0" w:color="auto"/>
        <w:right w:val="none" w:sz="0" w:space="0" w:color="auto"/>
      </w:divBdr>
    </w:div>
    <w:div w:id="2055808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DD61B-1FB9-4C01-9DE2-562DDDBCB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2739</Words>
  <Characters>15618</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
    </vt:vector>
  </TitlesOfParts>
  <Company>SIN</Company>
  <LinksUpToDate>false</LinksUpToDate>
  <CharactersWithSpaces>18321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Gianpaolo Colletta</dc:creator>
  <cp:keywords/>
  <cp:lastModifiedBy>Rocco Corrado</cp:lastModifiedBy>
  <cp:revision>2</cp:revision>
  <cp:lastPrinted>2018-03-08T12:07:00Z</cp:lastPrinted>
  <dcterms:created xsi:type="dcterms:W3CDTF">2022-11-17T10:46:00Z</dcterms:created>
  <dcterms:modified xsi:type="dcterms:W3CDTF">2022-11-17T10:46:00Z</dcterms:modified>
</cp:coreProperties>
</file>